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3EB7E1CE"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2339D">
        <w:rPr>
          <w:rFonts w:cs="黑体"/>
          <w:b/>
          <w:sz w:val="24"/>
          <w:szCs w:val="24"/>
        </w:rPr>
        <w:t>119</w:t>
      </w:r>
      <w:r w:rsidR="00803548">
        <w:rPr>
          <w:rFonts w:cs="黑体"/>
          <w:b/>
          <w:sz w:val="24"/>
          <w:szCs w:val="24"/>
        </w:rPr>
        <w:t xml:space="preserve">-bis </w:t>
      </w:r>
      <w:r w:rsidRPr="00D24D6D">
        <w:rPr>
          <w:rFonts w:cs="黑体"/>
          <w:b/>
          <w:sz w:val="24"/>
          <w:szCs w:val="24"/>
        </w:rPr>
        <w:t>electronic</w:t>
      </w:r>
      <w:r>
        <w:rPr>
          <w:b/>
          <w:noProof/>
          <w:sz w:val="24"/>
        </w:rPr>
        <w:t xml:space="preserve">          </w:t>
      </w:r>
      <w:r>
        <w:rPr>
          <w:b/>
          <w:noProof/>
          <w:sz w:val="24"/>
        </w:rPr>
        <w:tab/>
        <w:t xml:space="preserve">          </w:t>
      </w:r>
      <w:r w:rsidR="007011D9" w:rsidRPr="007011D9">
        <w:rPr>
          <w:rFonts w:eastAsia="Malgun Gothic"/>
          <w:b/>
          <w:bCs/>
          <w:sz w:val="24"/>
          <w:szCs w:val="24"/>
          <w:lang w:eastAsia="zh-CN"/>
        </w:rPr>
        <w:t>R2-2209663</w:t>
      </w:r>
    </w:p>
    <w:p w14:paraId="3276812D" w14:textId="6FD2F6F2" w:rsidR="007629CA" w:rsidRPr="008A4B03" w:rsidRDefault="00803548" w:rsidP="007629CA">
      <w:pPr>
        <w:pStyle w:val="CRCoverPage"/>
        <w:tabs>
          <w:tab w:val="right" w:pos="9639"/>
        </w:tabs>
        <w:spacing w:before="120" w:after="0"/>
        <w:rPr>
          <w:b/>
          <w:noProof/>
          <w:sz w:val="24"/>
        </w:rPr>
      </w:pPr>
      <w:r>
        <w:rPr>
          <w:rFonts w:cs="Arial"/>
          <w:b/>
          <w:sz w:val="24"/>
          <w:lang w:val="de-DE" w:eastAsia="zh-CN"/>
        </w:rPr>
        <w:t>Online, October 10 – 1</w:t>
      </w:r>
      <w:r w:rsidR="0059464F">
        <w:rPr>
          <w:rFonts w:cs="Arial"/>
          <w:b/>
          <w:sz w:val="24"/>
          <w:lang w:val="de-DE" w:eastAsia="zh-CN"/>
        </w:rPr>
        <w:t>9</w:t>
      </w:r>
      <w:r w:rsidR="00A03522">
        <w:rPr>
          <w:rFonts w:cs="Arial"/>
          <w:b/>
          <w:sz w:val="24"/>
          <w:lang w:val="de-DE" w:eastAsia="zh-CN"/>
        </w:rPr>
        <w:t xml:space="preserve">, </w:t>
      </w:r>
      <w:r w:rsidR="002F76BB">
        <w:rPr>
          <w:rFonts w:cs="Arial"/>
          <w:b/>
          <w:sz w:val="24"/>
          <w:lang w:val="de-DE" w:eastAsia="zh-CN"/>
        </w:rPr>
        <w:t>2022</w:t>
      </w:r>
    </w:p>
    <w:p w14:paraId="5D127F36" w14:textId="77777777" w:rsidR="00657DCD" w:rsidRDefault="00657DCD" w:rsidP="00E939B8">
      <w:pPr>
        <w:pStyle w:val="CRCoverPage"/>
        <w:tabs>
          <w:tab w:val="right" w:pos="9639"/>
        </w:tabs>
        <w:spacing w:before="120" w:after="0"/>
        <w:rPr>
          <w:rFonts w:cs="Arial"/>
          <w:b/>
          <w:sz w:val="22"/>
        </w:rPr>
      </w:pPr>
    </w:p>
    <w:p w14:paraId="29A73234" w14:textId="74D5B02D"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C911C0">
        <w:rPr>
          <w:rFonts w:ascii="Arial" w:hAnsi="Arial" w:cs="Arial"/>
          <w:sz w:val="22"/>
        </w:rPr>
        <w:t>8.11.3</w:t>
      </w:r>
    </w:p>
    <w:p w14:paraId="0E3DCAD6" w14:textId="0AB00558"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011D9">
        <w:rPr>
          <w:rFonts w:ascii="Arial" w:eastAsia="宋体" w:hAnsi="Arial" w:cs="Arial"/>
          <w:sz w:val="22"/>
          <w:lang w:eastAsia="zh-CN"/>
        </w:rPr>
        <w:t>CBN,</w:t>
      </w:r>
      <w:r w:rsidR="007011D9">
        <w:rPr>
          <w:rFonts w:ascii="Arial" w:eastAsia="宋体" w:hAnsi="Arial" w:cs="Arial"/>
          <w:sz w:val="22"/>
          <w:lang w:eastAsia="zh-CN"/>
        </w:rPr>
        <w:t xml:space="preserve"> </w:t>
      </w:r>
      <w:bookmarkStart w:id="4" w:name="_GoBack"/>
      <w:bookmarkEnd w:id="4"/>
      <w:r w:rsidR="007C2F71" w:rsidRPr="007D435F">
        <w:rPr>
          <w:rFonts w:ascii="Arial" w:eastAsia="宋体" w:hAnsi="Arial" w:cs="Arial"/>
          <w:sz w:val="22"/>
          <w:lang w:eastAsia="zh-CN"/>
        </w:rPr>
        <w:t>HiSilicon</w:t>
      </w:r>
    </w:p>
    <w:p w14:paraId="739B3454" w14:textId="6A9423DB"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C911C0" w:rsidRPr="00C911C0">
        <w:rPr>
          <w:rFonts w:ascii="Arial" w:hAnsi="Arial" w:cs="Arial"/>
          <w:sz w:val="22"/>
        </w:rPr>
        <w:t>Discussion on shared processing for MBS broadcast and unicast reception</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2A796359" w14:textId="77777777" w:rsidR="00C911C0" w:rsidRPr="00C911C0" w:rsidRDefault="00C911C0" w:rsidP="00C911C0">
      <w:pPr>
        <w:rPr>
          <w:rFonts w:eastAsia="宋体"/>
          <w:lang w:val="en-US" w:eastAsia="zh-CN"/>
        </w:rPr>
      </w:pPr>
      <w:r w:rsidRPr="00C911C0">
        <w:rPr>
          <w:rFonts w:eastAsia="宋体"/>
          <w:lang w:val="en-US" w:eastAsia="zh-CN"/>
        </w:rPr>
        <w:t>In RAN2#119e</w:t>
      </w:r>
      <w:r w:rsidRPr="00C911C0">
        <w:rPr>
          <w:rFonts w:eastAsia="宋体" w:hint="eastAsia"/>
          <w:lang w:val="en-US" w:eastAsia="zh-CN"/>
        </w:rPr>
        <w:t>,</w:t>
      </w:r>
      <w:r w:rsidRPr="00C911C0">
        <w:rPr>
          <w:rFonts w:eastAsia="宋体"/>
          <w:lang w:val="en-US" w:eastAsia="zh-CN"/>
        </w:rPr>
        <w:t xml:space="preserve"> the following was agreed on shared processing for MBS broadcast and unicast reception [1].</w:t>
      </w:r>
    </w:p>
    <w:tbl>
      <w:tblPr>
        <w:tblStyle w:val="35"/>
        <w:tblW w:w="0" w:type="auto"/>
        <w:tblLook w:val="04A0" w:firstRow="1" w:lastRow="0" w:firstColumn="1" w:lastColumn="0" w:noHBand="0" w:noVBand="1"/>
      </w:tblPr>
      <w:tblGrid>
        <w:gridCol w:w="9629"/>
      </w:tblGrid>
      <w:tr w:rsidR="00C911C0" w:rsidRPr="00C911C0" w14:paraId="29E622A0" w14:textId="77777777" w:rsidTr="001410E9">
        <w:trPr>
          <w:trHeight w:val="616"/>
        </w:trPr>
        <w:tc>
          <w:tcPr>
            <w:tcW w:w="9629" w:type="dxa"/>
          </w:tcPr>
          <w:p w14:paraId="0DE51F15" w14:textId="77777777" w:rsidR="00C911C0" w:rsidRPr="00C911C0" w:rsidRDefault="00C911C0" w:rsidP="00C911C0">
            <w:pPr>
              <w:tabs>
                <w:tab w:val="num" w:pos="1619"/>
                <w:tab w:val="num" w:pos="2496"/>
              </w:tabs>
              <w:spacing w:before="60" w:after="0"/>
              <w:ind w:left="357" w:firstLineChars="200" w:firstLine="402"/>
              <w:rPr>
                <w:rFonts w:ascii="Arial" w:hAnsi="Arial"/>
                <w:b/>
                <w:lang w:eastAsia="ja-JP"/>
              </w:rPr>
            </w:pPr>
            <w:r w:rsidRPr="00C911C0">
              <w:rPr>
                <w:rFonts w:ascii="Arial" w:hAnsi="Arial"/>
                <w:b/>
                <w:lang w:eastAsia="ja-JP"/>
              </w:rPr>
              <w:t>RAN2 focuses on solutions taking multi-Rx UEs (i.e. no specific enhancements for 1Rx UEs).</w:t>
            </w:r>
          </w:p>
        </w:tc>
      </w:tr>
    </w:tbl>
    <w:p w14:paraId="76ED75EE" w14:textId="77777777" w:rsidR="00C911C0" w:rsidRDefault="00C911C0" w:rsidP="00A15A5A">
      <w:pPr>
        <w:spacing w:after="120"/>
        <w:ind w:rightChars="100" w:right="200"/>
        <w:jc w:val="both"/>
        <w:rPr>
          <w:rFonts w:eastAsia="宋体"/>
        </w:rPr>
      </w:pPr>
    </w:p>
    <w:p w14:paraId="2767349C" w14:textId="10FAAF33" w:rsidR="00803548" w:rsidRPr="001A5ABB" w:rsidRDefault="00656B26" w:rsidP="00DE285D">
      <w:pPr>
        <w:spacing w:after="120"/>
        <w:ind w:rightChars="100" w:right="200"/>
        <w:jc w:val="both"/>
        <w:rPr>
          <w:rFonts w:eastAsiaTheme="minorEastAsia"/>
          <w:lang w:eastAsia="zh-CN"/>
        </w:rPr>
      </w:pPr>
      <w:r w:rsidRPr="00A75222">
        <w:rPr>
          <w:rFonts w:eastAsia="宋体"/>
        </w:rPr>
        <w:t xml:space="preserve">In this contribution, we will </w:t>
      </w:r>
      <w:r w:rsidR="00C911C0">
        <w:rPr>
          <w:rFonts w:eastAsia="宋体"/>
        </w:rPr>
        <w:t xml:space="preserve">further </w:t>
      </w:r>
      <w:r w:rsidR="00C911C0" w:rsidRPr="00A75222">
        <w:rPr>
          <w:rFonts w:eastAsia="宋体"/>
        </w:rPr>
        <w:t>analyse</w:t>
      </w:r>
      <w:r w:rsidR="00DE285D">
        <w:rPr>
          <w:rFonts w:eastAsia="宋体"/>
        </w:rPr>
        <w:t xml:space="preserve"> </w:t>
      </w:r>
      <w:r w:rsidRPr="00A75222">
        <w:rPr>
          <w:rFonts w:eastAsia="宋体"/>
        </w:rPr>
        <w:t xml:space="preserve">the scenarios and problems of shared processing for broadcast and unicast, and propose possible </w:t>
      </w:r>
      <w:r w:rsidR="004D6363">
        <w:rPr>
          <w:rFonts w:eastAsia="宋体"/>
        </w:rPr>
        <w:t>solutions</w:t>
      </w:r>
      <w:r w:rsidRPr="00A75222">
        <w:rPr>
          <w:rFonts w:eastAsia="宋体"/>
        </w:rPr>
        <w:t>.</w:t>
      </w:r>
    </w:p>
    <w:p w14:paraId="5673680B" w14:textId="2B9D82B6" w:rsidR="00B54676" w:rsidRDefault="00764ECF" w:rsidP="00A15A5A">
      <w:pPr>
        <w:pStyle w:val="1"/>
        <w:pBdr>
          <w:top w:val="single" w:sz="12" w:space="2" w:color="auto"/>
        </w:pBdr>
        <w:rPr>
          <w:rFonts w:eastAsia="宋体"/>
          <w:lang w:eastAsia="zh-CN"/>
        </w:rPr>
      </w:pPr>
      <w:r>
        <w:rPr>
          <w:rFonts w:eastAsia="宋体" w:hint="eastAsia"/>
          <w:lang w:eastAsia="zh-CN"/>
        </w:rPr>
        <w:t>Discussion</w:t>
      </w:r>
    </w:p>
    <w:p w14:paraId="7151323D" w14:textId="77777777" w:rsidR="00C911C0" w:rsidRDefault="00C911C0" w:rsidP="00C911C0">
      <w:pPr>
        <w:rPr>
          <w:rFonts w:eastAsia="宋体"/>
        </w:rPr>
      </w:pPr>
      <w:r w:rsidRPr="00C911C0">
        <w:rPr>
          <w:rFonts w:eastAsia="宋体"/>
        </w:rPr>
        <w:t xml:space="preserve">During Rel-17, it was agreed that a connected UE may receive MBS broadcast service from non-serving cell within the same PLMN. This kind of reception is supported by UE implementation, without impact on the operations of the serving cell(s). There is no corresponding capability or MII (MBS interest indication) reporting enhancement for this case. </w:t>
      </w:r>
    </w:p>
    <w:p w14:paraId="4741223F" w14:textId="659678A7" w:rsidR="00810B29" w:rsidRDefault="00C911C0" w:rsidP="00810B29">
      <w:pPr>
        <w:spacing w:before="180"/>
        <w:rPr>
          <w:rFonts w:eastAsia="宋体"/>
          <w:lang w:val="en-US"/>
        </w:rPr>
      </w:pPr>
      <w:r w:rsidRPr="00C911C0">
        <w:rPr>
          <w:rFonts w:eastAsia="宋体"/>
          <w:lang w:val="en-US"/>
        </w:rPr>
        <w:t xml:space="preserve">According to the agreement in RAN2#119e, the multi-Rx UEs are targeted in Rel-18, which should be capable of </w:t>
      </w:r>
      <w:r w:rsidR="004D6363">
        <w:rPr>
          <w:rFonts w:eastAsia="宋体"/>
          <w:lang w:val="en-US"/>
        </w:rPr>
        <w:t>receiving</w:t>
      </w:r>
      <w:r w:rsidRPr="00C911C0">
        <w:rPr>
          <w:rFonts w:eastAsia="宋体"/>
          <w:lang w:val="en-US"/>
        </w:rPr>
        <w:t xml:space="preserve"> broadcast from non-serving cell(s) and unicast/multicast from serving cell(s) simultaneously</w:t>
      </w:r>
      <w:r w:rsidR="004D6363">
        <w:rPr>
          <w:rFonts w:eastAsia="宋体"/>
          <w:lang w:val="en-US"/>
        </w:rPr>
        <w:t xml:space="preserve">, like </w:t>
      </w:r>
      <w:r w:rsidR="004D6363" w:rsidRPr="00C911C0">
        <w:rPr>
          <w:rFonts w:eastAsia="宋体"/>
          <w:lang w:val="en-US"/>
        </w:rPr>
        <w:t>CA</w:t>
      </w:r>
      <w:r w:rsidR="004D6363">
        <w:rPr>
          <w:rFonts w:eastAsia="宋体"/>
          <w:lang w:val="en-US"/>
        </w:rPr>
        <w:t xml:space="preserve"> reception</w:t>
      </w:r>
      <w:r>
        <w:rPr>
          <w:rFonts w:eastAsia="宋体"/>
          <w:lang w:val="en-US"/>
        </w:rPr>
        <w:t>. T</w:t>
      </w:r>
      <w:r w:rsidRPr="00C911C0">
        <w:rPr>
          <w:rFonts w:eastAsia="宋体"/>
          <w:lang w:val="en-US"/>
        </w:rPr>
        <w:t xml:space="preserve">he broadcast and unicast/multicast </w:t>
      </w:r>
      <w:r w:rsidR="00810B29">
        <w:rPr>
          <w:rFonts w:eastAsia="宋体"/>
          <w:lang w:val="en-US"/>
        </w:rPr>
        <w:t>may belong to</w:t>
      </w:r>
      <w:r w:rsidRPr="00C911C0">
        <w:rPr>
          <w:rFonts w:eastAsia="宋体"/>
          <w:lang w:val="en-US"/>
        </w:rPr>
        <w:t xml:space="preserve"> the same or different operator</w:t>
      </w:r>
      <w:r w:rsidR="00810B29">
        <w:rPr>
          <w:rFonts w:eastAsia="宋体"/>
          <w:lang w:val="en-US"/>
        </w:rPr>
        <w:t>s</w:t>
      </w:r>
      <w:r w:rsidRPr="00C911C0">
        <w:rPr>
          <w:rFonts w:eastAsia="宋体"/>
          <w:lang w:val="en-US"/>
        </w:rPr>
        <w:t xml:space="preserve">. Thus, compared with reserving separate resource for broadcast as illustrated in Figure-1a, it is more beneficial and cost-effective to share the hardware resource between unicast/multicast and broadcast. As in Figure-1b, the hardware resource related to a component carrier can be allocated to </w:t>
      </w:r>
      <w:r w:rsidR="00810B29">
        <w:rPr>
          <w:rFonts w:eastAsia="宋体"/>
          <w:lang w:val="en-US"/>
        </w:rPr>
        <w:t xml:space="preserve">either </w:t>
      </w:r>
      <w:r w:rsidRPr="00C911C0">
        <w:rPr>
          <w:rFonts w:eastAsia="宋体"/>
          <w:lang w:val="en-US"/>
        </w:rPr>
        <w:t>unicast/multicast or broadcast dynamically according to the requirement. For example, when the UE</w:t>
      </w:r>
      <w:r w:rsidR="00810B29">
        <w:rPr>
          <w:rFonts w:eastAsia="宋体"/>
          <w:lang w:val="en-US"/>
        </w:rPr>
        <w:t xml:space="preserve"> is</w:t>
      </w:r>
      <w:r w:rsidRPr="00C911C0">
        <w:rPr>
          <w:rFonts w:eastAsia="宋体"/>
          <w:lang w:val="en-US"/>
        </w:rPr>
        <w:t xml:space="preserve"> interest</w:t>
      </w:r>
      <w:r w:rsidR="00810B29">
        <w:rPr>
          <w:rFonts w:eastAsia="宋体"/>
          <w:lang w:val="en-US"/>
        </w:rPr>
        <w:t>ed</w:t>
      </w:r>
      <w:r w:rsidRPr="00C911C0">
        <w:rPr>
          <w:rFonts w:eastAsia="宋体"/>
          <w:lang w:val="en-US"/>
        </w:rPr>
        <w:t xml:space="preserve"> </w:t>
      </w:r>
      <w:r w:rsidR="00810B29">
        <w:rPr>
          <w:rFonts w:eastAsia="宋体"/>
          <w:lang w:val="en-US"/>
        </w:rPr>
        <w:t>in</w:t>
      </w:r>
      <w:r w:rsidRPr="00C911C0">
        <w:rPr>
          <w:rFonts w:eastAsia="宋体"/>
          <w:lang w:val="en-US"/>
        </w:rPr>
        <w:t xml:space="preserve"> MBS broadcast services, but the serving cell cannot provide the MBS broadcast services (e.g. not providing SIB21) or the interested broadcast services are from a different operator, the UE can “borrow” the hardware resource for one CC from unicast</w:t>
      </w:r>
      <w:r w:rsidR="00810B29">
        <w:rPr>
          <w:rFonts w:eastAsia="宋体"/>
          <w:lang w:val="en-US"/>
        </w:rPr>
        <w:t>/multicast</w:t>
      </w:r>
      <w:r w:rsidRPr="00C911C0">
        <w:rPr>
          <w:rFonts w:eastAsia="宋体"/>
          <w:lang w:val="en-US"/>
        </w:rPr>
        <w:t xml:space="preserve"> side, and “return” </w:t>
      </w:r>
      <w:r w:rsidR="00810B29">
        <w:rPr>
          <w:rFonts w:eastAsia="宋体"/>
          <w:lang w:val="en-US"/>
        </w:rPr>
        <w:t>it</w:t>
      </w:r>
      <w:r w:rsidR="00810B29" w:rsidRPr="00C911C0">
        <w:rPr>
          <w:rFonts w:eastAsia="宋体"/>
          <w:lang w:val="en-US"/>
        </w:rPr>
        <w:t xml:space="preserve"> </w:t>
      </w:r>
      <w:r w:rsidRPr="00C911C0">
        <w:rPr>
          <w:rFonts w:eastAsia="宋体"/>
          <w:lang w:val="en-US"/>
        </w:rPr>
        <w:t>to unicast</w:t>
      </w:r>
      <w:r w:rsidR="00810B29">
        <w:rPr>
          <w:rFonts w:eastAsia="宋体"/>
          <w:lang w:val="en-US"/>
        </w:rPr>
        <w:t>/multicast</w:t>
      </w:r>
      <w:r w:rsidRPr="00C911C0">
        <w:rPr>
          <w:rFonts w:eastAsia="宋体"/>
          <w:lang w:val="en-US"/>
        </w:rPr>
        <w:t xml:space="preserve"> afterwards. </w:t>
      </w:r>
    </w:p>
    <w:p w14:paraId="53E2B234" w14:textId="77777777" w:rsidR="00810B29" w:rsidRDefault="00C911C0" w:rsidP="00810B29">
      <w:pPr>
        <w:spacing w:before="180"/>
        <w:rPr>
          <w:rFonts w:eastAsia="宋体"/>
          <w:lang w:val="en-US"/>
        </w:rPr>
      </w:pPr>
      <w:r w:rsidRPr="00C911C0">
        <w:rPr>
          <w:rFonts w:eastAsia="宋体"/>
          <w:lang w:val="en-US"/>
        </w:rPr>
        <w:t xml:space="preserve">   </w:t>
      </w:r>
      <w:r w:rsidRPr="00C911C0">
        <w:rPr>
          <w:rFonts w:eastAsia="宋体" w:hint="eastAsia"/>
          <w:lang w:val="en-US"/>
        </w:rPr>
        <w:t xml:space="preserve">  </w:t>
      </w:r>
      <w:r w:rsidRPr="00C911C0">
        <w:rPr>
          <w:rFonts w:eastAsia="宋体"/>
          <w:lang w:val="en-US"/>
        </w:rPr>
        <w:t xml:space="preserve">     </w:t>
      </w:r>
      <w:r w:rsidRPr="00C911C0">
        <w:rPr>
          <w:rFonts w:eastAsia="宋体"/>
          <w:noProof/>
          <w:lang w:val="en-US" w:eastAsia="zh-CN"/>
        </w:rPr>
        <w:drawing>
          <wp:inline distT="0" distB="0" distL="0" distR="0" wp14:anchorId="24089057" wp14:editId="77962940">
            <wp:extent cx="6120765" cy="13709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370965"/>
                    </a:xfrm>
                    <a:prstGeom prst="rect">
                      <a:avLst/>
                    </a:prstGeom>
                  </pic:spPr>
                </pic:pic>
              </a:graphicData>
            </a:graphic>
          </wp:inline>
        </w:drawing>
      </w:r>
      <w:r w:rsidR="00810B29">
        <w:rPr>
          <w:rFonts w:eastAsia="宋体"/>
          <w:lang w:val="en-US"/>
        </w:rPr>
        <w:t xml:space="preserve">     </w:t>
      </w:r>
    </w:p>
    <w:p w14:paraId="3A5C23FC" w14:textId="067A1C8F" w:rsidR="00C911C0" w:rsidRPr="00C911C0" w:rsidRDefault="00C911C0" w:rsidP="00810B29">
      <w:pPr>
        <w:spacing w:before="180"/>
        <w:ind w:firstLineChars="150" w:firstLine="300"/>
        <w:rPr>
          <w:rFonts w:eastAsia="宋体"/>
          <w:lang w:val="en-US"/>
        </w:rPr>
      </w:pPr>
      <w:r w:rsidRPr="00C911C0">
        <w:rPr>
          <w:rFonts w:eastAsia="宋体" w:hint="eastAsia"/>
          <w:lang w:val="en-US"/>
        </w:rPr>
        <w:t>Fi</w:t>
      </w:r>
      <w:r w:rsidRPr="00C911C0">
        <w:rPr>
          <w:rFonts w:eastAsia="宋体"/>
          <w:lang w:val="en-US"/>
        </w:rPr>
        <w:t>gure-1a separate resource for unicast</w:t>
      </w:r>
      <w:r w:rsidR="00810B29">
        <w:rPr>
          <w:rFonts w:eastAsia="宋体"/>
          <w:lang w:val="en-US"/>
        </w:rPr>
        <w:t>/multicast</w:t>
      </w:r>
      <w:r w:rsidRPr="00C911C0">
        <w:rPr>
          <w:rFonts w:eastAsia="宋体"/>
          <w:lang w:val="en-US"/>
        </w:rPr>
        <w:t xml:space="preserve"> and broadcast </w:t>
      </w:r>
      <w:r w:rsidR="00810B29">
        <w:rPr>
          <w:rFonts w:eastAsia="宋体"/>
          <w:lang w:val="en-US"/>
        </w:rPr>
        <w:t xml:space="preserve">        </w:t>
      </w:r>
      <w:r w:rsidRPr="00C911C0">
        <w:rPr>
          <w:rFonts w:eastAsia="宋体"/>
          <w:lang w:val="en-US"/>
        </w:rPr>
        <w:t xml:space="preserve">Figure-1b shared resource </w:t>
      </w:r>
    </w:p>
    <w:p w14:paraId="7BDD498E" w14:textId="2A3A5BE0" w:rsidR="00C911C0" w:rsidRPr="00C911C0" w:rsidRDefault="00C911C0" w:rsidP="00C911C0">
      <w:pPr>
        <w:rPr>
          <w:rFonts w:eastAsia="宋体"/>
          <w:lang w:val="en-US"/>
        </w:rPr>
      </w:pPr>
      <w:r w:rsidRPr="00C911C0">
        <w:rPr>
          <w:rFonts w:eastAsia="宋体"/>
          <w:lang w:val="en-US"/>
        </w:rPr>
        <w:t xml:space="preserve">During </w:t>
      </w:r>
      <w:r w:rsidR="00810B29">
        <w:rPr>
          <w:rFonts w:eastAsia="宋体"/>
          <w:lang w:val="en-US"/>
        </w:rPr>
        <w:t xml:space="preserve">the </w:t>
      </w:r>
      <w:r w:rsidRPr="00C911C0">
        <w:rPr>
          <w:rFonts w:eastAsia="宋体"/>
          <w:lang w:val="en-US"/>
        </w:rPr>
        <w:t xml:space="preserve">last meeting, the TDM reception between unicast/multicast and broadcast was mentioned by some companies. Some kind of ‘MBS gap’ was suggested to be configured by the network </w:t>
      </w:r>
      <w:r w:rsidR="00375DB7">
        <w:rPr>
          <w:rFonts w:eastAsia="宋体"/>
          <w:lang w:val="en-US"/>
        </w:rPr>
        <w:t xml:space="preserve">scheduling unicast/multicast </w:t>
      </w:r>
      <w:r w:rsidRPr="00C911C0">
        <w:rPr>
          <w:rFonts w:eastAsia="宋体"/>
          <w:lang w:val="en-US"/>
        </w:rPr>
        <w:t xml:space="preserve">based on the DRX/MTCH pattern for broadcast reported by the UE. However, since the broadcast PDSCH was dynamically scheduled, it is hard for the UE or the network </w:t>
      </w:r>
      <w:r w:rsidR="00375DB7">
        <w:rPr>
          <w:rFonts w:eastAsia="宋体"/>
          <w:lang w:val="en-US"/>
        </w:rPr>
        <w:t>scheduling unicast/multicast</w:t>
      </w:r>
      <w:r w:rsidR="00375DB7" w:rsidRPr="00C911C0">
        <w:rPr>
          <w:rFonts w:eastAsia="宋体"/>
          <w:lang w:val="en-US"/>
        </w:rPr>
        <w:t xml:space="preserve"> </w:t>
      </w:r>
      <w:r w:rsidRPr="00C911C0">
        <w:rPr>
          <w:rFonts w:eastAsia="宋体"/>
          <w:lang w:val="en-US"/>
        </w:rPr>
        <w:t xml:space="preserve">to determine a MTCH pattern. Besides, the benefit is limited if the broadcast PDSCH is scheduled densely in time. </w:t>
      </w:r>
      <w:r w:rsidR="00DE285D">
        <w:rPr>
          <w:rFonts w:eastAsia="宋体"/>
          <w:lang w:val="en-US"/>
        </w:rPr>
        <w:t xml:space="preserve">According to the agreement made in the last </w:t>
      </w:r>
      <w:r w:rsidR="00DE285D">
        <w:rPr>
          <w:rFonts w:eastAsia="宋体"/>
          <w:lang w:val="en-US"/>
        </w:rPr>
        <w:lastRenderedPageBreak/>
        <w:t xml:space="preserve">meeting, </w:t>
      </w:r>
      <w:r w:rsidR="00DE285D" w:rsidRPr="00DE285D">
        <w:rPr>
          <w:rFonts w:eastAsia="宋体"/>
          <w:lang w:val="en-US"/>
        </w:rPr>
        <w:t xml:space="preserve">RAN2 </w:t>
      </w:r>
      <w:r w:rsidR="00DE285D">
        <w:rPr>
          <w:rFonts w:eastAsia="宋体"/>
          <w:lang w:val="en-US"/>
        </w:rPr>
        <w:t>will focus</w:t>
      </w:r>
      <w:r w:rsidR="00DE285D" w:rsidRPr="00DE285D">
        <w:rPr>
          <w:rFonts w:eastAsia="宋体"/>
          <w:lang w:val="en-US"/>
        </w:rPr>
        <w:t xml:space="preserve"> on solutions </w:t>
      </w:r>
      <w:r w:rsidR="00DE285D">
        <w:rPr>
          <w:rFonts w:eastAsia="宋体"/>
          <w:lang w:val="en-US"/>
        </w:rPr>
        <w:t xml:space="preserve">on </w:t>
      </w:r>
      <w:r w:rsidR="00DE285D" w:rsidRPr="00DE285D">
        <w:rPr>
          <w:rFonts w:eastAsia="宋体"/>
          <w:lang w:val="en-US"/>
        </w:rPr>
        <w:t>multi-Rx UEs (i.e. no specific enhancements for 1Rx UEs).</w:t>
      </w:r>
      <w:r w:rsidR="00DE285D">
        <w:rPr>
          <w:rFonts w:eastAsia="宋体"/>
          <w:lang w:val="en-US"/>
        </w:rPr>
        <w:t xml:space="preserve"> </w:t>
      </w:r>
      <w:r w:rsidR="00375DB7">
        <w:rPr>
          <w:rFonts w:eastAsia="宋体"/>
          <w:lang w:val="en-US"/>
        </w:rPr>
        <w:t>Therefore</w:t>
      </w:r>
      <w:r w:rsidRPr="00C911C0">
        <w:rPr>
          <w:rFonts w:eastAsia="宋体"/>
          <w:lang w:val="en-US"/>
        </w:rPr>
        <w:t xml:space="preserve">, sharing internal UE resource between unicast/multicast and broadcast in a FDM way (i.e. in different CCs) should be the baseline mechanism for Rel-18 MBS. </w:t>
      </w:r>
    </w:p>
    <w:p w14:paraId="506976BD" w14:textId="692DEEC2" w:rsidR="00C911C0" w:rsidRPr="00C911C0" w:rsidRDefault="00C911C0" w:rsidP="00C911C0">
      <w:pPr>
        <w:rPr>
          <w:rFonts w:eastAsia="宋体"/>
        </w:rPr>
      </w:pPr>
      <w:r w:rsidRPr="00C911C0">
        <w:rPr>
          <w:rFonts w:eastAsia="宋体"/>
        </w:rPr>
        <w:t xml:space="preserve">Under this baseline assumption, it is necessary for the serving gNB to know how much UE capability can be left for unicast/multicast when there is broadcast reception from non-serving cell simultaneously. Otherwise, the maximum UE </w:t>
      </w:r>
      <w:r w:rsidR="00375DB7" w:rsidRPr="00C911C0">
        <w:rPr>
          <w:rFonts w:eastAsia="宋体"/>
        </w:rPr>
        <w:t>capabilit</w:t>
      </w:r>
      <w:r w:rsidR="00375DB7">
        <w:rPr>
          <w:rFonts w:eastAsia="宋体"/>
        </w:rPr>
        <w:t>y may</w:t>
      </w:r>
      <w:r w:rsidR="00375DB7" w:rsidRPr="00C911C0">
        <w:rPr>
          <w:rFonts w:eastAsia="宋体"/>
        </w:rPr>
        <w:t xml:space="preserve"> </w:t>
      </w:r>
      <w:r w:rsidRPr="00C911C0">
        <w:rPr>
          <w:rFonts w:eastAsia="宋体"/>
        </w:rPr>
        <w:t>be exceeded and there will be decoding failures/packet losses when the network schedules unicast</w:t>
      </w:r>
      <w:r w:rsidR="00375DB7" w:rsidRPr="00C911C0">
        <w:rPr>
          <w:rFonts w:eastAsia="宋体"/>
        </w:rPr>
        <w:t>/multicast</w:t>
      </w:r>
      <w:r w:rsidRPr="00C911C0">
        <w:rPr>
          <w:rFonts w:eastAsia="宋体"/>
        </w:rPr>
        <w:t xml:space="preserve"> traffic, e.g. using all the component carriers the UE supports, while the UE is trying to receive broadcast service on one of them. Here we provide our analysis on two possible options to </w:t>
      </w:r>
      <w:r w:rsidR="00375DB7">
        <w:rPr>
          <w:rFonts w:eastAsia="宋体"/>
        </w:rPr>
        <w:t>solve this issue</w:t>
      </w:r>
      <w:r w:rsidRPr="00C911C0">
        <w:rPr>
          <w:rFonts w:eastAsia="宋体"/>
        </w:rPr>
        <w:t>.</w:t>
      </w:r>
    </w:p>
    <w:p w14:paraId="78FD03C1" w14:textId="77777777" w:rsidR="00C911C0" w:rsidRPr="00C911C0" w:rsidRDefault="00C911C0" w:rsidP="00C911C0">
      <w:pPr>
        <w:rPr>
          <w:rFonts w:eastAsia="宋体"/>
          <w:u w:val="single"/>
        </w:rPr>
      </w:pPr>
      <w:r w:rsidRPr="00C911C0">
        <w:rPr>
          <w:rFonts w:eastAsia="宋体"/>
          <w:u w:val="single"/>
        </w:rPr>
        <w:t>Opt1: Indicating capability restriction through UE assistance information</w:t>
      </w:r>
    </w:p>
    <w:p w14:paraId="1D85EDD0" w14:textId="04529A88" w:rsidR="00C911C0" w:rsidRPr="00C911C0" w:rsidRDefault="00C911C0" w:rsidP="00C911C0">
      <w:pPr>
        <w:rPr>
          <w:rFonts w:eastAsia="宋体"/>
        </w:rPr>
      </w:pPr>
      <w:r w:rsidRPr="00C911C0">
        <w:rPr>
          <w:rFonts w:eastAsia="宋体"/>
        </w:rPr>
        <w:t>In Rel-15, to solve the over-heating problem, it was agreed that a UE can indicate to the network its preference on reduced capabilities through UE assistance information</w:t>
      </w:r>
      <w:r w:rsidR="00375DB7">
        <w:rPr>
          <w:rFonts w:eastAsia="宋体"/>
        </w:rPr>
        <w:t xml:space="preserve"> </w:t>
      </w:r>
      <w:r w:rsidRPr="00C911C0">
        <w:rPr>
          <w:rFonts w:eastAsia="宋体"/>
        </w:rPr>
        <w:t xml:space="preserve">(UAI), including reduced CC numbers, MIMO layers and so on. This mechanism can be reused to inform the network </w:t>
      </w:r>
      <w:r w:rsidR="00375DB7">
        <w:rPr>
          <w:rFonts w:eastAsia="宋体"/>
        </w:rPr>
        <w:t>of the</w:t>
      </w:r>
      <w:r w:rsidR="00375DB7" w:rsidRPr="00C911C0">
        <w:rPr>
          <w:rFonts w:eastAsia="宋体"/>
        </w:rPr>
        <w:t xml:space="preserve"> </w:t>
      </w:r>
      <w:r w:rsidRPr="00C911C0">
        <w:rPr>
          <w:rFonts w:eastAsia="宋体"/>
        </w:rPr>
        <w:t xml:space="preserve">restrictions of the unicast/multicast </w:t>
      </w:r>
      <w:r w:rsidR="00375DB7" w:rsidRPr="00C911C0">
        <w:rPr>
          <w:rFonts w:eastAsia="宋体"/>
        </w:rPr>
        <w:t>capabilit</w:t>
      </w:r>
      <w:r w:rsidR="00375DB7">
        <w:rPr>
          <w:rFonts w:eastAsia="宋体"/>
        </w:rPr>
        <w:t>y</w:t>
      </w:r>
      <w:r w:rsidR="00375DB7" w:rsidRPr="00C911C0">
        <w:rPr>
          <w:rFonts w:eastAsia="宋体"/>
        </w:rPr>
        <w:t xml:space="preserve"> </w:t>
      </w:r>
      <w:r w:rsidRPr="00C911C0">
        <w:rPr>
          <w:rFonts w:eastAsia="宋体"/>
        </w:rPr>
        <w:t>when the broadcast reception from non-serving cell would have an impact on the unicast/multicast</w:t>
      </w:r>
      <w:r w:rsidR="00375DB7">
        <w:rPr>
          <w:rFonts w:eastAsia="宋体"/>
        </w:rPr>
        <w:t xml:space="preserve"> reception</w:t>
      </w:r>
      <w:r w:rsidRPr="00C911C0">
        <w:rPr>
          <w:rFonts w:eastAsia="宋体"/>
        </w:rPr>
        <w:t xml:space="preserve">. However, in over-heating scenario, the UE only cares about the amount of reduced processing capability of UE and does not care about which carrier or which band gets de-configured eventually. For example, the UE only requests to reduce the number of CC/MIMO layers, etc. For broadcast reception on the other hand, the used capability includes not only baseband capability but also RF capability. The capability restriction mechanism is only useful in case the current occupied RF capability is compatible with the RF capability required for broadcast reception. </w:t>
      </w:r>
      <w:r w:rsidR="00375DB7">
        <w:rPr>
          <w:rFonts w:eastAsia="宋体"/>
        </w:rPr>
        <w:t>Take the following assumptions as an example</w:t>
      </w:r>
      <w:r w:rsidRPr="00C911C0">
        <w:rPr>
          <w:rFonts w:eastAsia="宋体"/>
        </w:rPr>
        <w:t>:</w:t>
      </w:r>
    </w:p>
    <w:p w14:paraId="36011137" w14:textId="285E3F41" w:rsidR="00C911C0" w:rsidRPr="00C911C0" w:rsidRDefault="00C911C0" w:rsidP="00C911C0">
      <w:pPr>
        <w:rPr>
          <w:rFonts w:eastAsia="宋体"/>
        </w:rPr>
      </w:pPr>
      <w:r w:rsidRPr="00C911C0">
        <w:rPr>
          <w:rFonts w:eastAsia="宋体"/>
        </w:rPr>
        <w:t xml:space="preserve">1) </w:t>
      </w:r>
      <w:r w:rsidR="00375DB7">
        <w:rPr>
          <w:rFonts w:eastAsia="宋体"/>
        </w:rPr>
        <w:t>A</w:t>
      </w:r>
      <w:r w:rsidR="00375DB7" w:rsidRPr="00C911C0">
        <w:rPr>
          <w:rFonts w:eastAsia="宋体"/>
        </w:rPr>
        <w:t xml:space="preserve"> </w:t>
      </w:r>
      <w:r w:rsidRPr="00C911C0">
        <w:rPr>
          <w:rFonts w:eastAsia="宋体"/>
        </w:rPr>
        <w:t xml:space="preserve">UE is configured </w:t>
      </w:r>
      <w:r w:rsidR="00375DB7">
        <w:rPr>
          <w:rFonts w:eastAsia="宋体"/>
        </w:rPr>
        <w:t xml:space="preserve">with </w:t>
      </w:r>
      <w:r w:rsidRPr="00C911C0">
        <w:rPr>
          <w:rFonts w:eastAsia="宋体"/>
        </w:rPr>
        <w:t>2CC in Band A for unicast reception</w:t>
      </w:r>
    </w:p>
    <w:p w14:paraId="61FE3DD9" w14:textId="42AD6CAA" w:rsidR="00C911C0" w:rsidRPr="00C911C0" w:rsidRDefault="00C911C0" w:rsidP="00C911C0">
      <w:pPr>
        <w:rPr>
          <w:rFonts w:eastAsia="宋体"/>
        </w:rPr>
      </w:pPr>
      <w:r w:rsidRPr="00C911C0">
        <w:rPr>
          <w:rFonts w:eastAsia="宋体"/>
        </w:rPr>
        <w:t xml:space="preserve">2) And the UE needs to receive broadcast in Band C </w:t>
      </w:r>
    </w:p>
    <w:p w14:paraId="7197A9FC" w14:textId="122E9D9D" w:rsidR="00C911C0" w:rsidRPr="00C911C0" w:rsidRDefault="00C911C0" w:rsidP="00C911C0">
      <w:pPr>
        <w:rPr>
          <w:rFonts w:eastAsia="宋体"/>
        </w:rPr>
      </w:pPr>
      <w:r w:rsidRPr="00C911C0">
        <w:rPr>
          <w:rFonts w:eastAsia="宋体"/>
        </w:rPr>
        <w:t>3) And the UE supports Band A (1CC) + Band C (1CC)</w:t>
      </w:r>
    </w:p>
    <w:p w14:paraId="626127EC" w14:textId="77777777" w:rsidR="00C911C0" w:rsidRPr="00C911C0" w:rsidRDefault="00C911C0" w:rsidP="00C911C0">
      <w:pPr>
        <w:rPr>
          <w:rFonts w:eastAsia="宋体"/>
        </w:rPr>
      </w:pPr>
      <w:r w:rsidRPr="00C911C0">
        <w:rPr>
          <w:rFonts w:eastAsia="宋体"/>
        </w:rPr>
        <w:t>In such case, the UE can request to reduce one CC from Band A for broadcast reception and tune to band A+ Band C locally for broadcast reception. However, in some cases where the current used RF capability is not compatible with the RF capability required for broadcast reception, the UE can’t achieve this by dynamic capability update. For example:</w:t>
      </w:r>
    </w:p>
    <w:p w14:paraId="444580D8" w14:textId="77777777" w:rsidR="00C911C0" w:rsidRPr="00C911C0" w:rsidRDefault="00C911C0" w:rsidP="00C911C0">
      <w:pPr>
        <w:rPr>
          <w:rFonts w:eastAsia="宋体"/>
        </w:rPr>
      </w:pPr>
      <w:r w:rsidRPr="00C911C0">
        <w:rPr>
          <w:rFonts w:eastAsia="宋体"/>
        </w:rPr>
        <w:t>1) The UE is configured with Band A for unicast reception,</w:t>
      </w:r>
    </w:p>
    <w:p w14:paraId="396CBED4" w14:textId="77777777" w:rsidR="00C911C0" w:rsidRPr="00C911C0" w:rsidRDefault="00C911C0" w:rsidP="00C911C0">
      <w:pPr>
        <w:rPr>
          <w:rFonts w:eastAsia="宋体"/>
        </w:rPr>
      </w:pPr>
      <w:r w:rsidRPr="00C911C0">
        <w:rPr>
          <w:rFonts w:eastAsia="宋体"/>
        </w:rPr>
        <w:t>2) The UE needs to receive broadcast in Band C,</w:t>
      </w:r>
    </w:p>
    <w:p w14:paraId="1BE1951F" w14:textId="77777777" w:rsidR="00C911C0" w:rsidRPr="00C911C0" w:rsidRDefault="00C911C0" w:rsidP="00C911C0">
      <w:pPr>
        <w:rPr>
          <w:rFonts w:eastAsia="宋体"/>
        </w:rPr>
      </w:pPr>
      <w:r w:rsidRPr="00C911C0">
        <w:rPr>
          <w:rFonts w:eastAsia="宋体"/>
        </w:rPr>
        <w:t>3) The UE does not support CA combination of Band A + Band C,</w:t>
      </w:r>
    </w:p>
    <w:p w14:paraId="38229264" w14:textId="77777777" w:rsidR="00C911C0" w:rsidRPr="00C911C0" w:rsidRDefault="00C911C0" w:rsidP="00C911C0">
      <w:pPr>
        <w:rPr>
          <w:rFonts w:eastAsia="宋体"/>
        </w:rPr>
      </w:pPr>
      <w:r w:rsidRPr="00C911C0">
        <w:rPr>
          <w:rFonts w:eastAsia="宋体"/>
        </w:rPr>
        <w:t>4) The UE supports CA combination of Band B + Band C.</w:t>
      </w:r>
    </w:p>
    <w:p w14:paraId="2156CEC9" w14:textId="77777777" w:rsidR="00C911C0" w:rsidRPr="00C911C0" w:rsidRDefault="00C911C0" w:rsidP="00C911C0">
      <w:pPr>
        <w:rPr>
          <w:rFonts w:eastAsia="宋体"/>
        </w:rPr>
      </w:pPr>
      <w:r w:rsidRPr="00C911C0">
        <w:rPr>
          <w:rFonts w:eastAsia="宋体"/>
        </w:rPr>
        <w:t>In such case there is no way for the UE to request unicast/multicast capability reduction for broadcast reception using the mechanism used for overheating. In this case, option 2 can be considered.</w:t>
      </w:r>
    </w:p>
    <w:p w14:paraId="1A47C14D" w14:textId="77777777" w:rsidR="00C911C0" w:rsidRPr="00C911C0" w:rsidRDefault="00C911C0" w:rsidP="00C911C0">
      <w:pPr>
        <w:rPr>
          <w:rFonts w:eastAsia="宋体"/>
          <w:u w:val="single"/>
        </w:rPr>
      </w:pPr>
      <w:r w:rsidRPr="00C911C0">
        <w:rPr>
          <w:rFonts w:eastAsia="宋体"/>
          <w:u w:val="single"/>
        </w:rPr>
        <w:t>Opt2: Capability reporting + MBS reception reporting</w:t>
      </w:r>
    </w:p>
    <w:p w14:paraId="4DCF5700" w14:textId="21613A12" w:rsidR="00C911C0" w:rsidRPr="00C911C0" w:rsidRDefault="00C911C0" w:rsidP="00C911C0">
      <w:pPr>
        <w:rPr>
          <w:rFonts w:eastAsia="宋体"/>
        </w:rPr>
      </w:pPr>
      <w:r w:rsidRPr="00C911C0">
        <w:rPr>
          <w:rFonts w:eastAsia="宋体"/>
        </w:rPr>
        <w:t xml:space="preserve">In this option, the </w:t>
      </w:r>
      <w:r w:rsidRPr="00C911C0">
        <w:rPr>
          <w:rFonts w:eastAsia="宋体" w:hint="eastAsia"/>
        </w:rPr>
        <w:t>UE</w:t>
      </w:r>
      <w:r w:rsidRPr="00C911C0">
        <w:rPr>
          <w:rFonts w:eastAsia="宋体"/>
        </w:rPr>
        <w:t xml:space="preserve"> indicates broadcast reception capability in non-serving cell per band per BC level, and when broadcast reception starts in a non-serving cell, the UE initiates the MBS reception reporting to the serving gNB including the band/frequency information for MBS broadcast reception. After that, the serving gNB could remove the configuration for the band used by broadcast reception or reconfigure to a new band combination that can be compatible with the broadcast reception to enable simultaneous unicast/multicast and broadcast reception. </w:t>
      </w:r>
    </w:p>
    <w:p w14:paraId="26498566" w14:textId="29FD9A8F" w:rsidR="00C911C0" w:rsidRPr="00C911C0" w:rsidRDefault="00C911C0" w:rsidP="00C911C0">
      <w:pPr>
        <w:rPr>
          <w:rFonts w:eastAsia="宋体"/>
        </w:rPr>
      </w:pPr>
      <w:r w:rsidRPr="00C911C0">
        <w:rPr>
          <w:rFonts w:eastAsia="宋体"/>
        </w:rPr>
        <w:t xml:space="preserve">In our view, compared with capability restriction mechanism in option 1, option 2 is a more effective way considering that option 1 can’t be used in cases where the current used RF capability is not compatible with the RF capability required for broadcast reception. </w:t>
      </w:r>
    </w:p>
    <w:p w14:paraId="0C0D2754" w14:textId="4674288B" w:rsidR="00C911C0" w:rsidRDefault="00C911C0" w:rsidP="00C911C0">
      <w:pPr>
        <w:rPr>
          <w:rFonts w:eastAsia="宋体"/>
          <w:b/>
        </w:rPr>
      </w:pPr>
      <w:r w:rsidRPr="00C911C0">
        <w:rPr>
          <w:rFonts w:eastAsia="宋体"/>
          <w:b/>
        </w:rPr>
        <w:t xml:space="preserve">Proposal 2: Indicate </w:t>
      </w:r>
      <w:r>
        <w:rPr>
          <w:rFonts w:eastAsia="宋体"/>
          <w:b/>
        </w:rPr>
        <w:t>the UE’s</w:t>
      </w:r>
      <w:r w:rsidRPr="00C911C0">
        <w:rPr>
          <w:rFonts w:eastAsia="宋体"/>
          <w:b/>
        </w:rPr>
        <w:t xml:space="preserve"> capability of receiving MBS broadcast from a non-serving cell by reusing the NR CA capability framework. </w:t>
      </w:r>
    </w:p>
    <w:p w14:paraId="6D8F7132" w14:textId="109EE462" w:rsidR="00C911C0" w:rsidRPr="00C911C0" w:rsidRDefault="00C911C0" w:rsidP="00C911C0">
      <w:pPr>
        <w:rPr>
          <w:rFonts w:eastAsia="宋体"/>
          <w:b/>
        </w:rPr>
      </w:pPr>
      <w:r>
        <w:rPr>
          <w:rFonts w:eastAsia="宋体"/>
          <w:b/>
        </w:rPr>
        <w:t xml:space="preserve">Proposal 3: The </w:t>
      </w:r>
      <w:r w:rsidRPr="00C911C0">
        <w:rPr>
          <w:rFonts w:eastAsia="宋体"/>
          <w:b/>
        </w:rPr>
        <w:t xml:space="preserve">UE should inform the network when it receives/intends to receive the MBS broadcast service from </w:t>
      </w:r>
      <w:r w:rsidR="00F17D91">
        <w:rPr>
          <w:rFonts w:eastAsia="宋体"/>
          <w:b/>
        </w:rPr>
        <w:t xml:space="preserve">a </w:t>
      </w:r>
      <w:r w:rsidRPr="00C911C0">
        <w:rPr>
          <w:rFonts w:eastAsia="宋体"/>
          <w:b/>
        </w:rPr>
        <w:t>non-serving cell if shared processing capability is used for unicast and broadcast.</w:t>
      </w:r>
    </w:p>
    <w:p w14:paraId="32F66E85" w14:textId="77777777" w:rsidR="00C911C0" w:rsidRPr="00C911C0" w:rsidRDefault="00C911C0" w:rsidP="00C911C0">
      <w:pPr>
        <w:rPr>
          <w:rFonts w:eastAsia="宋体"/>
        </w:rPr>
      </w:pPr>
      <w:r w:rsidRPr="00C911C0">
        <w:rPr>
          <w:rFonts w:eastAsia="宋体"/>
        </w:rPr>
        <w:t xml:space="preserve">For the network to configure unicast/multicast scheduling properly according to the reported UE capability, except for the band/frequency for broadcast reception, some additional information such as bandwidth, SCS and so on is needed for the network to decide which band or band combination in UE’s CA capability can be used when broadcast is received from a non-serving cell at the same time. For intra-operator non-serving cell broadcast receiving, the network </w:t>
      </w:r>
      <w:r w:rsidRPr="00C911C0">
        <w:rPr>
          <w:rFonts w:eastAsia="宋体"/>
        </w:rPr>
        <w:lastRenderedPageBreak/>
        <w:t xml:space="preserve">can know such additional information that is used for broadcast reception based on the frequencies indicated by UE. However, in the inter-operator scenario, the network might not know such information based on the indicated frequencies. Therefore, the UE needs to acquire the additional information from the broadcasting cell and report such information to the serving gNB. </w:t>
      </w:r>
    </w:p>
    <w:p w14:paraId="32FAB8C3" w14:textId="011F2783" w:rsidR="00C911C0" w:rsidRPr="00C911C0" w:rsidRDefault="00C911C0" w:rsidP="00C911C0">
      <w:pPr>
        <w:rPr>
          <w:rFonts w:eastAsia="宋体"/>
          <w:b/>
        </w:rPr>
      </w:pPr>
      <w:r w:rsidRPr="00C911C0">
        <w:rPr>
          <w:rFonts w:eastAsia="宋体"/>
          <w:b/>
        </w:rPr>
        <w:t xml:space="preserve">Proposal </w:t>
      </w:r>
      <w:r>
        <w:rPr>
          <w:rFonts w:eastAsia="宋体"/>
          <w:b/>
        </w:rPr>
        <w:t>4</w:t>
      </w:r>
      <w:r w:rsidRPr="00C911C0">
        <w:rPr>
          <w:rFonts w:eastAsia="宋体"/>
          <w:b/>
        </w:rPr>
        <w:t xml:space="preserve">: In addition to the frequency information, additional information such as bandwidth, SCS for non-serving cell broadcast reception </w:t>
      </w:r>
      <w:r w:rsidR="00F17D91" w:rsidRPr="00C911C0">
        <w:rPr>
          <w:rFonts w:eastAsia="宋体"/>
          <w:b/>
        </w:rPr>
        <w:t>sh</w:t>
      </w:r>
      <w:r w:rsidR="00F17D91">
        <w:rPr>
          <w:rFonts w:eastAsia="宋体"/>
          <w:b/>
        </w:rPr>
        <w:t>ould</w:t>
      </w:r>
      <w:r w:rsidR="00F17D91" w:rsidRPr="00C911C0">
        <w:rPr>
          <w:rFonts w:eastAsia="宋体"/>
          <w:b/>
        </w:rPr>
        <w:t xml:space="preserve"> </w:t>
      </w:r>
      <w:r w:rsidRPr="00C911C0">
        <w:rPr>
          <w:rFonts w:eastAsia="宋体"/>
          <w:b/>
        </w:rPr>
        <w:t xml:space="preserve">be indicated to the network. FFS whether some other parameters are needed. </w:t>
      </w:r>
    </w:p>
    <w:p w14:paraId="578EDF83" w14:textId="233B6B9D" w:rsidR="00C911C0" w:rsidRPr="00C911C0" w:rsidRDefault="00C911C0" w:rsidP="00C911C0">
      <w:pPr>
        <w:rPr>
          <w:rFonts w:eastAsia="宋体"/>
        </w:rPr>
      </w:pPr>
      <w:r w:rsidRPr="00C911C0">
        <w:rPr>
          <w:rFonts w:eastAsia="宋体"/>
        </w:rPr>
        <w:t xml:space="preserve">Besides, it should be further decided under which conditions the UE </w:t>
      </w:r>
      <w:r w:rsidR="00F17D91">
        <w:rPr>
          <w:rFonts w:eastAsia="宋体"/>
        </w:rPr>
        <w:t>should</w:t>
      </w:r>
      <w:r w:rsidR="00F17D91" w:rsidRPr="00C911C0">
        <w:rPr>
          <w:rFonts w:eastAsia="宋体"/>
        </w:rPr>
        <w:t xml:space="preserve"> </w:t>
      </w:r>
      <w:r w:rsidRPr="00C911C0">
        <w:rPr>
          <w:rFonts w:eastAsia="宋体"/>
        </w:rPr>
        <w:t xml:space="preserve">initiate such reporting procedure. A simple way is to allow the UE to initiate such reporting in case the UE intends to perform MBS broadcast reception from non-serving cell. However, if the target frequency is deployed by the same operator, the information such as SCS and bandwidth of broadcast reception might not be necessary. Therefore, another way is to allow the UE to decide whether to include such additional information based on the PLMN of the target cell.   </w:t>
      </w:r>
    </w:p>
    <w:p w14:paraId="1F219A28" w14:textId="59BEB8B0" w:rsidR="00C911C0" w:rsidRPr="00C911C0" w:rsidRDefault="00C911C0" w:rsidP="00C911C0">
      <w:pPr>
        <w:rPr>
          <w:rFonts w:eastAsia="宋体"/>
          <w:b/>
        </w:rPr>
      </w:pPr>
      <w:r w:rsidRPr="00C911C0">
        <w:rPr>
          <w:rFonts w:eastAsia="宋体"/>
          <w:b/>
        </w:rPr>
        <w:t xml:space="preserve">Proposal </w:t>
      </w:r>
      <w:r>
        <w:rPr>
          <w:rFonts w:eastAsia="宋体"/>
          <w:b/>
        </w:rPr>
        <w:t>5</w:t>
      </w:r>
      <w:r w:rsidRPr="00C911C0">
        <w:rPr>
          <w:rFonts w:eastAsia="宋体"/>
          <w:b/>
        </w:rPr>
        <w:t xml:space="preserve">: </w:t>
      </w:r>
      <w:r w:rsidR="00F17D91">
        <w:rPr>
          <w:rFonts w:eastAsia="宋体"/>
          <w:b/>
        </w:rPr>
        <w:t>W</w:t>
      </w:r>
      <w:r w:rsidRPr="00C911C0">
        <w:rPr>
          <w:rFonts w:eastAsia="宋体"/>
          <w:b/>
        </w:rPr>
        <w:t xml:space="preserve">hether to include additional information (e.g. bandwidth, SCS) for broadcast reception from the non-serving cell </w:t>
      </w:r>
      <w:r w:rsidR="00F17D91">
        <w:rPr>
          <w:rFonts w:eastAsia="宋体"/>
          <w:b/>
        </w:rPr>
        <w:t>depends on the PLMN providing the broadcast service</w:t>
      </w:r>
      <w:r w:rsidRPr="00C911C0">
        <w:rPr>
          <w:rFonts w:eastAsia="宋体"/>
          <w:b/>
        </w:rPr>
        <w:t xml:space="preserve">. </w:t>
      </w:r>
    </w:p>
    <w:p w14:paraId="6723A3C8" w14:textId="36203840" w:rsidR="00C911C0" w:rsidRPr="00C911C0" w:rsidRDefault="00C911C0" w:rsidP="00C911C0">
      <w:pPr>
        <w:rPr>
          <w:rFonts w:eastAsia="宋体"/>
        </w:rPr>
      </w:pPr>
      <w:r w:rsidRPr="00C911C0">
        <w:rPr>
          <w:rFonts w:eastAsia="宋体"/>
        </w:rPr>
        <w:t xml:space="preserve">In Rel-17, it was discussed which message is used to carry MBS interest information, i.e. UAI (UE assistance information) message or new RRC message. Considering that LTE </w:t>
      </w:r>
      <w:r w:rsidR="00F17D91" w:rsidRPr="00C911C0">
        <w:rPr>
          <w:rFonts w:eastAsia="宋体"/>
        </w:rPr>
        <w:t>ha</w:t>
      </w:r>
      <w:r w:rsidR="00F17D91">
        <w:rPr>
          <w:rFonts w:eastAsia="宋体"/>
        </w:rPr>
        <w:t>d</w:t>
      </w:r>
      <w:r w:rsidR="00F17D91" w:rsidRPr="00C911C0">
        <w:rPr>
          <w:rFonts w:eastAsia="宋体"/>
        </w:rPr>
        <w:t xml:space="preserve"> </w:t>
      </w:r>
      <w:r w:rsidRPr="00C911C0">
        <w:rPr>
          <w:rFonts w:eastAsia="宋体"/>
        </w:rPr>
        <w:t xml:space="preserve">defined a similar RRC message, MII (MBS Interest Indication) was introduced in Rel-17 to indicate the list of MBS frequencies on which the UE is receiving or interested to receive MBS broadcast service. According to the current specification, UE can only initiate MII reporting when SIB21 is provided by the PCell. However, for the broadcast reception from the non-serving cell belonging to different operator from unicast/multicast service, the PCell providing unicast/multicast service may not provide SIB21. This is a possible </w:t>
      </w:r>
      <w:r w:rsidR="00F17D91">
        <w:rPr>
          <w:rFonts w:eastAsia="宋体"/>
        </w:rPr>
        <w:t>way of</w:t>
      </w:r>
      <w:r w:rsidRPr="00C911C0">
        <w:rPr>
          <w:rFonts w:eastAsia="宋体"/>
        </w:rPr>
        <w:t xml:space="preserve">network implementation. Then if MII message would be used for broadcast reception reporting from the non-serving cell, some enhancement on the condition to initiate the MII message should be studied. Another solution is to reuse UAI message to inform the serving gNB </w:t>
      </w:r>
      <w:r w:rsidR="00F17D91">
        <w:rPr>
          <w:rFonts w:eastAsia="宋体"/>
        </w:rPr>
        <w:t>of</w:t>
      </w:r>
      <w:r w:rsidR="00F17D91" w:rsidRPr="00C911C0">
        <w:rPr>
          <w:rFonts w:eastAsia="宋体"/>
        </w:rPr>
        <w:t xml:space="preserve"> </w:t>
      </w:r>
      <w:r w:rsidRPr="00C911C0">
        <w:rPr>
          <w:rFonts w:eastAsia="宋体"/>
        </w:rPr>
        <w:t xml:space="preserve">broadcast reception from the non-serving cell. Whether such assistance information is allowed to report by the UE </w:t>
      </w:r>
      <w:r w:rsidR="00F17D91">
        <w:rPr>
          <w:rFonts w:eastAsia="宋体"/>
        </w:rPr>
        <w:t>can be</w:t>
      </w:r>
      <w:r w:rsidR="00F17D91" w:rsidRPr="00C911C0">
        <w:rPr>
          <w:rFonts w:eastAsia="宋体"/>
        </w:rPr>
        <w:t xml:space="preserve"> </w:t>
      </w:r>
      <w:r w:rsidRPr="00C911C0">
        <w:rPr>
          <w:rFonts w:eastAsia="宋体"/>
        </w:rPr>
        <w:t xml:space="preserve">controlled by the serving gNB through RRCReconfiguration message or SIB. </w:t>
      </w:r>
    </w:p>
    <w:p w14:paraId="7D6C0F78" w14:textId="0D1AAE92" w:rsidR="00C71BBE" w:rsidRPr="00C911C0" w:rsidRDefault="00C911C0" w:rsidP="008D7005">
      <w:pPr>
        <w:rPr>
          <w:rFonts w:eastAsia="宋体"/>
          <w:b/>
        </w:rPr>
      </w:pPr>
      <w:r w:rsidRPr="00C911C0">
        <w:rPr>
          <w:rFonts w:eastAsia="宋体"/>
          <w:b/>
        </w:rPr>
        <w:t xml:space="preserve">Proposal </w:t>
      </w:r>
      <w:r>
        <w:rPr>
          <w:rFonts w:eastAsia="宋体"/>
          <w:b/>
        </w:rPr>
        <w:t>6</w:t>
      </w:r>
      <w:r w:rsidRPr="00C911C0">
        <w:rPr>
          <w:rFonts w:eastAsia="宋体"/>
          <w:b/>
        </w:rPr>
        <w:t xml:space="preserve">: RAN2 </w:t>
      </w:r>
      <w:r w:rsidR="00F17D91">
        <w:rPr>
          <w:rFonts w:eastAsia="宋体"/>
          <w:b/>
        </w:rPr>
        <w:t>to</w:t>
      </w:r>
      <w:r w:rsidR="00F17D91" w:rsidRPr="00C911C0">
        <w:rPr>
          <w:rFonts w:eastAsia="宋体"/>
          <w:b/>
        </w:rPr>
        <w:t xml:space="preserve"> </w:t>
      </w:r>
      <w:r w:rsidRPr="00C911C0">
        <w:rPr>
          <w:rFonts w:eastAsia="宋体"/>
          <w:b/>
        </w:rPr>
        <w:t xml:space="preserve">discuss which message should be used to inform the serving gNB about MBS broadcast reception from the non-serving cell (e.g. enhanced MII message, UAI message or </w:t>
      </w:r>
      <w:r w:rsidR="00124D4C">
        <w:rPr>
          <w:rFonts w:eastAsia="宋体"/>
          <w:b/>
        </w:rPr>
        <w:t xml:space="preserve">a </w:t>
      </w:r>
      <w:r w:rsidRPr="00C911C0">
        <w:rPr>
          <w:rFonts w:eastAsia="宋体"/>
          <w:b/>
        </w:rPr>
        <w:t>new RRC message).</w:t>
      </w:r>
      <w:r w:rsidR="00C71BBE">
        <w:rPr>
          <w:rFonts w:eastAsiaTheme="minorEastAsia"/>
          <w:b/>
          <w:lang w:val="en-US" w:eastAsia="zh-CN"/>
        </w:rPr>
        <w:t xml:space="preserve"> </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543CEC4C" w14:textId="77777777" w:rsidR="00C911C0" w:rsidRPr="00C911C0" w:rsidRDefault="00C911C0" w:rsidP="00C911C0">
      <w:pPr>
        <w:rPr>
          <w:rFonts w:eastAsia="宋体"/>
          <w:lang w:val="en-US" w:eastAsia="zh-CN"/>
        </w:rPr>
      </w:pPr>
      <w:r w:rsidRPr="00C911C0">
        <w:rPr>
          <w:rFonts w:eastAsia="宋体" w:hint="eastAsia"/>
          <w:lang w:val="en-US" w:eastAsia="zh-CN"/>
        </w:rPr>
        <w:t xml:space="preserve">In this </w:t>
      </w:r>
      <w:r w:rsidRPr="00C911C0">
        <w:rPr>
          <w:rFonts w:eastAsia="宋体"/>
          <w:lang w:val="en-US" w:eastAsia="zh-CN"/>
        </w:rPr>
        <w:t>contribution, we provide our analysis on the issues brought by the shared processing of unicast and MBS broadcast. Our proposals are as follows.</w:t>
      </w:r>
    </w:p>
    <w:p w14:paraId="4042019E" w14:textId="77777777" w:rsidR="00C911C0" w:rsidRPr="00C911C0" w:rsidRDefault="00C911C0" w:rsidP="00C911C0">
      <w:pPr>
        <w:rPr>
          <w:rFonts w:eastAsia="宋体"/>
          <w:b/>
          <w:lang w:val="en-US" w:eastAsia="zh-CN"/>
        </w:rPr>
      </w:pPr>
      <w:r w:rsidRPr="00C911C0">
        <w:rPr>
          <w:rFonts w:eastAsia="宋体" w:hint="eastAsia"/>
          <w:b/>
          <w:lang w:val="en-US" w:eastAsia="zh-CN"/>
        </w:rPr>
        <w:t>P</w:t>
      </w:r>
      <w:r w:rsidRPr="00C911C0">
        <w:rPr>
          <w:rFonts w:eastAsia="宋体"/>
          <w:b/>
          <w:lang w:val="en-US" w:eastAsia="zh-CN"/>
        </w:rPr>
        <w:t xml:space="preserve">roposal 1: Reception of unicast/multicast and non-serving cell broadcast in a FDM way (i.e. in different CCs) should be the baseline mechanism for Rel-18. </w:t>
      </w:r>
    </w:p>
    <w:p w14:paraId="3F88C0DF" w14:textId="77777777" w:rsidR="00C911C0" w:rsidRDefault="00C911C0" w:rsidP="00C911C0">
      <w:pPr>
        <w:rPr>
          <w:rFonts w:eastAsia="宋体"/>
          <w:b/>
        </w:rPr>
      </w:pPr>
      <w:r w:rsidRPr="00C911C0">
        <w:rPr>
          <w:rFonts w:eastAsia="宋体"/>
          <w:b/>
        </w:rPr>
        <w:t xml:space="preserve">Proposal 2: Indicate </w:t>
      </w:r>
      <w:r>
        <w:rPr>
          <w:rFonts w:eastAsia="宋体"/>
          <w:b/>
        </w:rPr>
        <w:t>the UE’s</w:t>
      </w:r>
      <w:r w:rsidRPr="00C911C0">
        <w:rPr>
          <w:rFonts w:eastAsia="宋体"/>
          <w:b/>
        </w:rPr>
        <w:t xml:space="preserve"> capability of receiving MBS broadcast from a non-serving cell by reusing the NR CA capability framework. </w:t>
      </w:r>
    </w:p>
    <w:p w14:paraId="3F44D45A" w14:textId="76C05938" w:rsidR="00C911C0" w:rsidRPr="00C911C0" w:rsidRDefault="00C911C0" w:rsidP="00C911C0">
      <w:pPr>
        <w:rPr>
          <w:rFonts w:eastAsia="宋体"/>
          <w:b/>
          <w:lang w:val="en-US" w:eastAsia="zh-CN"/>
        </w:rPr>
      </w:pPr>
      <w:r>
        <w:rPr>
          <w:rFonts w:eastAsia="宋体"/>
          <w:b/>
        </w:rPr>
        <w:t xml:space="preserve">Proposal 3: The </w:t>
      </w:r>
      <w:r w:rsidRPr="00C911C0">
        <w:rPr>
          <w:rFonts w:eastAsia="宋体"/>
          <w:b/>
        </w:rPr>
        <w:t xml:space="preserve">UE should inform the network when it receives/intends to receive the MBS broadcast service from </w:t>
      </w:r>
      <w:r w:rsidR="00F17D91">
        <w:rPr>
          <w:rFonts w:eastAsia="宋体"/>
          <w:b/>
        </w:rPr>
        <w:t xml:space="preserve">a </w:t>
      </w:r>
      <w:r w:rsidRPr="00C911C0">
        <w:rPr>
          <w:rFonts w:eastAsia="宋体"/>
          <w:b/>
        </w:rPr>
        <w:t>non-serving cell if shared processing capability is used for unicast and broadcast.</w:t>
      </w:r>
      <w:r w:rsidRPr="00C911C0">
        <w:rPr>
          <w:rFonts w:eastAsia="宋体"/>
          <w:b/>
          <w:lang w:val="en-US" w:eastAsia="zh-CN"/>
        </w:rPr>
        <w:t xml:space="preserve"> </w:t>
      </w:r>
    </w:p>
    <w:p w14:paraId="4E936540" w14:textId="53A7C532" w:rsidR="00C911C0" w:rsidRPr="00C911C0" w:rsidRDefault="00C911C0" w:rsidP="00C911C0">
      <w:pPr>
        <w:rPr>
          <w:rFonts w:eastAsia="宋体"/>
          <w:b/>
          <w:lang w:val="en-US" w:eastAsia="zh-CN"/>
        </w:rPr>
      </w:pPr>
      <w:r>
        <w:rPr>
          <w:rFonts w:eastAsia="宋体"/>
          <w:b/>
          <w:lang w:val="en-US" w:eastAsia="zh-CN"/>
        </w:rPr>
        <w:t>Proposal 4</w:t>
      </w:r>
      <w:r w:rsidRPr="00C911C0">
        <w:rPr>
          <w:rFonts w:eastAsia="宋体"/>
          <w:b/>
          <w:lang w:val="en-US" w:eastAsia="zh-CN"/>
        </w:rPr>
        <w:t xml:space="preserve">: In addition to the frequency information, additional information such as bandwidth, SCS for non-serving cell broadcast reception </w:t>
      </w:r>
      <w:r w:rsidR="00F17D91" w:rsidRPr="00C911C0">
        <w:rPr>
          <w:rFonts w:eastAsia="宋体"/>
          <w:b/>
          <w:lang w:val="en-US" w:eastAsia="zh-CN"/>
        </w:rPr>
        <w:t>sh</w:t>
      </w:r>
      <w:r w:rsidR="00F17D91">
        <w:rPr>
          <w:rFonts w:eastAsia="宋体"/>
          <w:b/>
          <w:lang w:val="en-US" w:eastAsia="zh-CN"/>
        </w:rPr>
        <w:t>ould</w:t>
      </w:r>
      <w:r w:rsidR="00F17D91" w:rsidRPr="00C911C0">
        <w:rPr>
          <w:rFonts w:eastAsia="宋体"/>
          <w:b/>
          <w:lang w:val="en-US" w:eastAsia="zh-CN"/>
        </w:rPr>
        <w:t xml:space="preserve"> </w:t>
      </w:r>
      <w:r w:rsidRPr="00C911C0">
        <w:rPr>
          <w:rFonts w:eastAsia="宋体"/>
          <w:b/>
          <w:lang w:val="en-US" w:eastAsia="zh-CN"/>
        </w:rPr>
        <w:t xml:space="preserve">be indicated to the network. FFS whether some other parameters are needed. </w:t>
      </w:r>
    </w:p>
    <w:p w14:paraId="07A018F4" w14:textId="7C0AA446" w:rsidR="00C911C0" w:rsidRPr="00C911C0" w:rsidRDefault="00F17D91" w:rsidP="00C911C0">
      <w:pPr>
        <w:rPr>
          <w:rFonts w:eastAsia="宋体"/>
          <w:b/>
          <w:lang w:val="en-US" w:eastAsia="zh-CN"/>
        </w:rPr>
      </w:pPr>
      <w:r w:rsidRPr="00C911C0">
        <w:rPr>
          <w:rFonts w:eastAsia="宋体"/>
          <w:b/>
        </w:rPr>
        <w:t xml:space="preserve">Proposal </w:t>
      </w:r>
      <w:r>
        <w:rPr>
          <w:rFonts w:eastAsia="宋体"/>
          <w:b/>
        </w:rPr>
        <w:t>5</w:t>
      </w:r>
      <w:r w:rsidRPr="00C911C0">
        <w:rPr>
          <w:rFonts w:eastAsia="宋体"/>
          <w:b/>
        </w:rPr>
        <w:t xml:space="preserve">: </w:t>
      </w:r>
      <w:r>
        <w:rPr>
          <w:rFonts w:eastAsia="宋体"/>
          <w:b/>
        </w:rPr>
        <w:t>W</w:t>
      </w:r>
      <w:r w:rsidRPr="00C911C0">
        <w:rPr>
          <w:rFonts w:eastAsia="宋体"/>
          <w:b/>
        </w:rPr>
        <w:t xml:space="preserve">hether to include additional information (e.g. bandwidth, SCS) for broadcast reception from the non-serving cell </w:t>
      </w:r>
      <w:r>
        <w:rPr>
          <w:rFonts w:eastAsia="宋体"/>
          <w:b/>
        </w:rPr>
        <w:t>depends on the PLMN providing the broadcast service</w:t>
      </w:r>
      <w:r w:rsidRPr="00C911C0">
        <w:rPr>
          <w:rFonts w:eastAsia="宋体"/>
          <w:b/>
        </w:rPr>
        <w:t>.</w:t>
      </w:r>
      <w:r w:rsidR="00C911C0" w:rsidRPr="00C911C0">
        <w:rPr>
          <w:rFonts w:eastAsia="宋体"/>
          <w:b/>
          <w:lang w:val="en-US" w:eastAsia="zh-CN"/>
        </w:rPr>
        <w:t xml:space="preserve"> </w:t>
      </w:r>
    </w:p>
    <w:p w14:paraId="16C22308" w14:textId="3F4D11C8" w:rsidR="005728F6" w:rsidRDefault="0054647B" w:rsidP="00567982">
      <w:pPr>
        <w:rPr>
          <w:rFonts w:eastAsiaTheme="minorEastAsia"/>
          <w:b/>
          <w:lang w:val="en-US" w:eastAsia="zh-CN"/>
        </w:rPr>
      </w:pPr>
      <w:r>
        <w:rPr>
          <w:rFonts w:eastAsia="宋体"/>
          <w:b/>
          <w:lang w:val="en-US" w:eastAsia="zh-CN"/>
        </w:rPr>
        <w:t>Proposal 6</w:t>
      </w:r>
      <w:r w:rsidR="00C911C0" w:rsidRPr="00C911C0">
        <w:rPr>
          <w:rFonts w:eastAsia="宋体"/>
          <w:b/>
          <w:lang w:val="en-US" w:eastAsia="zh-CN"/>
        </w:rPr>
        <w:t xml:space="preserve">: RAN2 </w:t>
      </w:r>
      <w:r w:rsidR="00124D4C">
        <w:rPr>
          <w:rFonts w:eastAsia="宋体"/>
          <w:b/>
          <w:lang w:val="en-US" w:eastAsia="zh-CN"/>
        </w:rPr>
        <w:t>to</w:t>
      </w:r>
      <w:r w:rsidR="00124D4C" w:rsidRPr="00C911C0">
        <w:rPr>
          <w:rFonts w:eastAsia="宋体"/>
          <w:b/>
          <w:lang w:val="en-US" w:eastAsia="zh-CN"/>
        </w:rPr>
        <w:t xml:space="preserve"> </w:t>
      </w:r>
      <w:r w:rsidR="00C911C0" w:rsidRPr="00C911C0">
        <w:rPr>
          <w:rFonts w:eastAsia="宋体"/>
          <w:b/>
          <w:lang w:val="en-US" w:eastAsia="zh-CN"/>
        </w:rPr>
        <w:t xml:space="preserve">discuss which message should be used to inform the serving gNB about MBS broadcast reception from the non-serving cell (e.g. enhanced MII message, UAI message or </w:t>
      </w:r>
      <w:r w:rsidR="00124D4C">
        <w:rPr>
          <w:rFonts w:eastAsia="宋体"/>
          <w:b/>
          <w:lang w:val="en-US" w:eastAsia="zh-CN"/>
        </w:rPr>
        <w:t xml:space="preserve">a </w:t>
      </w:r>
      <w:r w:rsidR="00C911C0" w:rsidRPr="00C911C0">
        <w:rPr>
          <w:rFonts w:eastAsia="宋体"/>
          <w:b/>
          <w:lang w:val="en-US" w:eastAsia="zh-CN"/>
        </w:rPr>
        <w:t>new RRC message).</w:t>
      </w:r>
    </w:p>
    <w:p w14:paraId="7D377C58" w14:textId="09699FA2" w:rsidR="00BB7889" w:rsidRPr="007D435F" w:rsidRDefault="00BB7889" w:rsidP="00C23B88">
      <w:pPr>
        <w:pStyle w:val="1"/>
        <w:rPr>
          <w:lang w:eastAsia="zh-CN"/>
        </w:rPr>
      </w:pPr>
      <w:r w:rsidRPr="007D435F">
        <w:t>References</w:t>
      </w:r>
    </w:p>
    <w:p w14:paraId="09F6947D" w14:textId="5F41274E" w:rsidR="00806750" w:rsidRPr="007E01E3" w:rsidRDefault="006063A3" w:rsidP="00B40833">
      <w:pPr>
        <w:numPr>
          <w:ilvl w:val="0"/>
          <w:numId w:val="4"/>
        </w:numPr>
        <w:overflowPunct/>
        <w:autoSpaceDE/>
        <w:autoSpaceDN/>
        <w:adjustRightInd/>
        <w:textAlignment w:val="auto"/>
        <w:rPr>
          <w:rFonts w:eastAsia="MS Mincho"/>
          <w:lang w:eastAsia="ja-JP"/>
        </w:rPr>
      </w:pPr>
      <w:r>
        <w:t>RP-213568, New WID: Enhancements of NR Multicast and Broadcast Services</w:t>
      </w:r>
    </w:p>
    <w:sectPr w:rsidR="00806750" w:rsidRPr="007E01E3"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72F9B" w14:textId="77777777" w:rsidR="006627E7" w:rsidRDefault="006627E7">
      <w:r>
        <w:separator/>
      </w:r>
    </w:p>
  </w:endnote>
  <w:endnote w:type="continuationSeparator" w:id="0">
    <w:p w14:paraId="5451B186" w14:textId="77777777" w:rsidR="006627E7" w:rsidRDefault="0066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Georgia"/>
    <w:charset w:val="00"/>
    <w:family w:val="roman"/>
    <w:pitch w:val="default"/>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1D56DF" w:rsidRDefault="001D56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F03E6" w14:textId="77777777" w:rsidR="006627E7" w:rsidRDefault="006627E7">
      <w:r>
        <w:separator/>
      </w:r>
    </w:p>
  </w:footnote>
  <w:footnote w:type="continuationSeparator" w:id="0">
    <w:p w14:paraId="21B534D0" w14:textId="77777777" w:rsidR="006627E7" w:rsidRDefault="00662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4E15"/>
    <w:multiLevelType w:val="hybridMultilevel"/>
    <w:tmpl w:val="908CE7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0B5952"/>
    <w:multiLevelType w:val="hybridMultilevel"/>
    <w:tmpl w:val="CE4A90E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6D337FE"/>
    <w:multiLevelType w:val="hybridMultilevel"/>
    <w:tmpl w:val="940E78E0"/>
    <w:lvl w:ilvl="0" w:tplc="CE52C0F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41333F"/>
    <w:multiLevelType w:val="hybridMultilevel"/>
    <w:tmpl w:val="6930C4CA"/>
    <w:lvl w:ilvl="0" w:tplc="F364DFDC">
      <w:numFmt w:val="bullet"/>
      <w:lvlText w:val="-"/>
      <w:lvlJc w:val="left"/>
      <w:pPr>
        <w:ind w:left="769" w:hanging="420"/>
      </w:pPr>
      <w:rPr>
        <w:rFonts w:ascii="Calibri" w:hAnsi="Calibri" w:cs="Times New Roman" w:hint="default"/>
      </w:rPr>
    </w:lvl>
    <w:lvl w:ilvl="1" w:tplc="04090003">
      <w:start w:val="1"/>
      <w:numFmt w:val="bullet"/>
      <w:lvlText w:val=""/>
      <w:lvlJc w:val="left"/>
      <w:pPr>
        <w:ind w:left="1189" w:hanging="420"/>
      </w:pPr>
      <w:rPr>
        <w:rFonts w:ascii="Wingdings" w:hAnsi="Wingdings" w:hint="default"/>
      </w:rPr>
    </w:lvl>
    <w:lvl w:ilvl="2" w:tplc="04090005">
      <w:start w:val="1"/>
      <w:numFmt w:val="bullet"/>
      <w:lvlText w:val=""/>
      <w:lvlJc w:val="left"/>
      <w:pPr>
        <w:ind w:left="1609" w:hanging="420"/>
      </w:pPr>
      <w:rPr>
        <w:rFonts w:ascii="Wingdings" w:hAnsi="Wingdings" w:hint="default"/>
      </w:rPr>
    </w:lvl>
    <w:lvl w:ilvl="3" w:tplc="04090001">
      <w:start w:val="1"/>
      <w:numFmt w:val="bullet"/>
      <w:lvlText w:val=""/>
      <w:lvlJc w:val="left"/>
      <w:pPr>
        <w:ind w:left="2029" w:hanging="420"/>
      </w:pPr>
      <w:rPr>
        <w:rFonts w:ascii="Wingdings" w:hAnsi="Wingdings" w:hint="default"/>
      </w:rPr>
    </w:lvl>
    <w:lvl w:ilvl="4" w:tplc="04090003">
      <w:start w:val="1"/>
      <w:numFmt w:val="bullet"/>
      <w:lvlText w:val=""/>
      <w:lvlJc w:val="left"/>
      <w:pPr>
        <w:ind w:left="2449" w:hanging="420"/>
      </w:pPr>
      <w:rPr>
        <w:rFonts w:ascii="Wingdings" w:hAnsi="Wingdings" w:hint="default"/>
      </w:rPr>
    </w:lvl>
    <w:lvl w:ilvl="5" w:tplc="04090005">
      <w:start w:val="1"/>
      <w:numFmt w:val="bullet"/>
      <w:lvlText w:val=""/>
      <w:lvlJc w:val="left"/>
      <w:pPr>
        <w:ind w:left="2869" w:hanging="420"/>
      </w:pPr>
      <w:rPr>
        <w:rFonts w:ascii="Wingdings" w:hAnsi="Wingdings" w:hint="default"/>
      </w:rPr>
    </w:lvl>
    <w:lvl w:ilvl="6" w:tplc="04090001">
      <w:start w:val="1"/>
      <w:numFmt w:val="bullet"/>
      <w:lvlText w:val=""/>
      <w:lvlJc w:val="left"/>
      <w:pPr>
        <w:ind w:left="3289" w:hanging="420"/>
      </w:pPr>
      <w:rPr>
        <w:rFonts w:ascii="Wingdings" w:hAnsi="Wingdings" w:hint="default"/>
      </w:rPr>
    </w:lvl>
    <w:lvl w:ilvl="7" w:tplc="04090003">
      <w:start w:val="1"/>
      <w:numFmt w:val="bullet"/>
      <w:lvlText w:val=""/>
      <w:lvlJc w:val="left"/>
      <w:pPr>
        <w:ind w:left="3709" w:hanging="420"/>
      </w:pPr>
      <w:rPr>
        <w:rFonts w:ascii="Wingdings" w:hAnsi="Wingdings" w:hint="default"/>
      </w:rPr>
    </w:lvl>
    <w:lvl w:ilvl="8" w:tplc="04090005">
      <w:start w:val="1"/>
      <w:numFmt w:val="bullet"/>
      <w:lvlText w:val=""/>
      <w:lvlJc w:val="left"/>
      <w:pPr>
        <w:ind w:left="4129" w:hanging="420"/>
      </w:pPr>
      <w:rPr>
        <w:rFonts w:ascii="Wingdings" w:hAnsi="Wingdings" w:hint="default"/>
      </w:rPr>
    </w:lvl>
  </w:abstractNum>
  <w:abstractNum w:abstractNumId="32"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9D065F"/>
    <w:multiLevelType w:val="hybridMultilevel"/>
    <w:tmpl w:val="28B899F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84A6E"/>
    <w:multiLevelType w:val="hybridMultilevel"/>
    <w:tmpl w:val="427ACEB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10"/>
  </w:num>
  <w:num w:numId="2">
    <w:abstractNumId w:val="22"/>
  </w:num>
  <w:num w:numId="3">
    <w:abstractNumId w:val="26"/>
  </w:num>
  <w:num w:numId="4">
    <w:abstractNumId w:val="14"/>
  </w:num>
  <w:num w:numId="5">
    <w:abstractNumId w:val="11"/>
  </w:num>
  <w:num w:numId="6">
    <w:abstractNumId w:val="23"/>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4"/>
  </w:num>
  <w:num w:numId="9">
    <w:abstractNumId w:val="38"/>
  </w:num>
  <w:num w:numId="10">
    <w:abstractNumId w:val="17"/>
  </w:num>
  <w:num w:numId="11">
    <w:abstractNumId w:val="10"/>
  </w:num>
  <w:num w:numId="12">
    <w:abstractNumId w:val="6"/>
  </w:num>
  <w:num w:numId="13">
    <w:abstractNumId w:val="4"/>
  </w:num>
  <w:num w:numId="14">
    <w:abstractNumId w:val="7"/>
  </w:num>
  <w:num w:numId="15">
    <w:abstractNumId w:val="13"/>
  </w:num>
  <w:num w:numId="16">
    <w:abstractNumId w:val="16"/>
  </w:num>
  <w:num w:numId="17">
    <w:abstractNumId w:val="10"/>
  </w:num>
  <w:num w:numId="18">
    <w:abstractNumId w:val="10"/>
  </w:num>
  <w:num w:numId="19">
    <w:abstractNumId w:val="10"/>
  </w:num>
  <w:num w:numId="20">
    <w:abstractNumId w:val="10"/>
  </w:num>
  <w:num w:numId="21">
    <w:abstractNumId w:val="10"/>
  </w:num>
  <w:num w:numId="22">
    <w:abstractNumId w:val="25"/>
  </w:num>
  <w:num w:numId="23">
    <w:abstractNumId w:val="15"/>
  </w:num>
  <w:num w:numId="24">
    <w:abstractNumId w:val="32"/>
  </w:num>
  <w:num w:numId="25">
    <w:abstractNumId w:val="36"/>
  </w:num>
  <w:num w:numId="26">
    <w:abstractNumId w:val="9"/>
  </w:num>
  <w:num w:numId="27">
    <w:abstractNumId w:val="3"/>
  </w:num>
  <w:num w:numId="28">
    <w:abstractNumId w:val="20"/>
  </w:num>
  <w:num w:numId="29">
    <w:abstractNumId w:val="5"/>
  </w:num>
  <w:num w:numId="30">
    <w:abstractNumId w:val="18"/>
  </w:num>
  <w:num w:numId="31">
    <w:abstractNumId w:val="37"/>
  </w:num>
  <w:num w:numId="32">
    <w:abstractNumId w:val="24"/>
  </w:num>
  <w:num w:numId="33">
    <w:abstractNumId w:val="10"/>
  </w:num>
  <w:num w:numId="34">
    <w:abstractNumId w:val="0"/>
  </w:num>
  <w:num w:numId="35">
    <w:abstractNumId w:val="2"/>
  </w:num>
  <w:num w:numId="36">
    <w:abstractNumId w:val="35"/>
  </w:num>
  <w:num w:numId="37">
    <w:abstractNumId w:val="33"/>
  </w:num>
  <w:num w:numId="38">
    <w:abstractNumId w:val="19"/>
  </w:num>
  <w:num w:numId="39">
    <w:abstractNumId w:val="21"/>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27"/>
  </w:num>
  <w:num w:numId="43">
    <w:abstractNumId w:val="12"/>
  </w:num>
  <w:num w:numId="44">
    <w:abstractNumId w:val="31"/>
  </w:num>
  <w:num w:numId="45">
    <w:abstractNumId w:val="30"/>
  </w:num>
  <w:num w:numId="46">
    <w:abstractNumId w:val="28"/>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2DE"/>
    <w:rsid w:val="00032561"/>
    <w:rsid w:val="000326D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CB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2F1"/>
    <w:rsid w:val="00054937"/>
    <w:rsid w:val="00054FCC"/>
    <w:rsid w:val="00055AD9"/>
    <w:rsid w:val="000565BD"/>
    <w:rsid w:val="0005673F"/>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8F6"/>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CDF"/>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4D4C"/>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B14"/>
    <w:rsid w:val="001B4C4E"/>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8F3"/>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09C"/>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39D"/>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3E1"/>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1B4"/>
    <w:rsid w:val="002635EC"/>
    <w:rsid w:val="00263628"/>
    <w:rsid w:val="0026385D"/>
    <w:rsid w:val="002638DE"/>
    <w:rsid w:val="00263C03"/>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0B"/>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3B"/>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20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F57"/>
    <w:rsid w:val="002D3120"/>
    <w:rsid w:val="002D397F"/>
    <w:rsid w:val="002D39A1"/>
    <w:rsid w:val="002D3DF2"/>
    <w:rsid w:val="002D48B6"/>
    <w:rsid w:val="002D4B4A"/>
    <w:rsid w:val="002D5835"/>
    <w:rsid w:val="002D586C"/>
    <w:rsid w:val="002D5E3C"/>
    <w:rsid w:val="002D65C7"/>
    <w:rsid w:val="002D6BDE"/>
    <w:rsid w:val="002D7189"/>
    <w:rsid w:val="002D7433"/>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729"/>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6B96"/>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019"/>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15"/>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4DA9"/>
    <w:rsid w:val="0037536D"/>
    <w:rsid w:val="00375734"/>
    <w:rsid w:val="00375D9C"/>
    <w:rsid w:val="00375DB7"/>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1B82"/>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3D6"/>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79C"/>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598"/>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7AF"/>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8BF"/>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5"/>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3D"/>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EA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0B9"/>
    <w:rsid w:val="004D6363"/>
    <w:rsid w:val="004D6AC4"/>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47B"/>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8F6"/>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53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3CA"/>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545"/>
    <w:rsid w:val="005F26C7"/>
    <w:rsid w:val="005F2943"/>
    <w:rsid w:val="005F2C4F"/>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A3"/>
    <w:rsid w:val="006063B6"/>
    <w:rsid w:val="00606964"/>
    <w:rsid w:val="00606B6C"/>
    <w:rsid w:val="00606DD8"/>
    <w:rsid w:val="00607C77"/>
    <w:rsid w:val="00607D29"/>
    <w:rsid w:val="00610135"/>
    <w:rsid w:val="0061028F"/>
    <w:rsid w:val="00610445"/>
    <w:rsid w:val="00610449"/>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6B26"/>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7E7"/>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1D9"/>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5DFA"/>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60"/>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0D2"/>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4F06"/>
    <w:rsid w:val="007A5394"/>
    <w:rsid w:val="007A5A2B"/>
    <w:rsid w:val="007A5A43"/>
    <w:rsid w:val="007A5AA9"/>
    <w:rsid w:val="007A616B"/>
    <w:rsid w:val="007A6354"/>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1E8"/>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554"/>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273"/>
    <w:rsid w:val="007F43AF"/>
    <w:rsid w:val="007F44EB"/>
    <w:rsid w:val="007F481C"/>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548"/>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10015"/>
    <w:rsid w:val="00810A75"/>
    <w:rsid w:val="00810B29"/>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82A"/>
    <w:rsid w:val="00834C5D"/>
    <w:rsid w:val="00834DBF"/>
    <w:rsid w:val="00835106"/>
    <w:rsid w:val="00835352"/>
    <w:rsid w:val="008357C6"/>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77"/>
    <w:rsid w:val="008667BC"/>
    <w:rsid w:val="008667E2"/>
    <w:rsid w:val="00866B4D"/>
    <w:rsid w:val="00866BC5"/>
    <w:rsid w:val="00866E96"/>
    <w:rsid w:val="0086706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284"/>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91E"/>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52C"/>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EB2"/>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005"/>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E7D67"/>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C02"/>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93B"/>
    <w:rsid w:val="00904AF3"/>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0C64"/>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780"/>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27"/>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4B1"/>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363"/>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058"/>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09E"/>
    <w:rsid w:val="009C7105"/>
    <w:rsid w:val="009C7278"/>
    <w:rsid w:val="009C727B"/>
    <w:rsid w:val="009C77EC"/>
    <w:rsid w:val="009C7A92"/>
    <w:rsid w:val="009C7BFA"/>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2EA7"/>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D7F"/>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1E76"/>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833"/>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5CB"/>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BFA"/>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2F3A"/>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D66"/>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945"/>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3D4D"/>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DC2"/>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93F"/>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BBE"/>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1C0"/>
    <w:rsid w:val="00C912B7"/>
    <w:rsid w:val="00C91634"/>
    <w:rsid w:val="00C9170A"/>
    <w:rsid w:val="00C91726"/>
    <w:rsid w:val="00C918DD"/>
    <w:rsid w:val="00C91B71"/>
    <w:rsid w:val="00C91C0B"/>
    <w:rsid w:val="00C91DB5"/>
    <w:rsid w:val="00C92B09"/>
    <w:rsid w:val="00C92BA1"/>
    <w:rsid w:val="00C92DB3"/>
    <w:rsid w:val="00C9318F"/>
    <w:rsid w:val="00C93D98"/>
    <w:rsid w:val="00C9483D"/>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3BC"/>
    <w:rsid w:val="00CC3423"/>
    <w:rsid w:val="00CC3588"/>
    <w:rsid w:val="00CC374C"/>
    <w:rsid w:val="00CC377E"/>
    <w:rsid w:val="00CC4182"/>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0A2"/>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2FD"/>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516"/>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508"/>
    <w:rsid w:val="00D2372F"/>
    <w:rsid w:val="00D239B6"/>
    <w:rsid w:val="00D23C52"/>
    <w:rsid w:val="00D23DB6"/>
    <w:rsid w:val="00D24B6F"/>
    <w:rsid w:val="00D24D6D"/>
    <w:rsid w:val="00D25542"/>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14"/>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85D"/>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552"/>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A9C"/>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07CF2"/>
    <w:rsid w:val="00F100E8"/>
    <w:rsid w:val="00F101EC"/>
    <w:rsid w:val="00F10545"/>
    <w:rsid w:val="00F10850"/>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17D91"/>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65F"/>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655"/>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983"/>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2"/>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
    <w:basedOn w:val="4"/>
    <w:next w:val="a2"/>
    <w:qFormat/>
    <w:rsid w:val="00876A06"/>
    <w:pPr>
      <w:numPr>
        <w:ilvl w:val="0"/>
        <w:numId w:val="0"/>
      </w:numPr>
      <w:outlineLvl w:val="4"/>
    </w:pPr>
    <w:rPr>
      <w:sz w:val="22"/>
    </w:rPr>
  </w:style>
  <w:style w:type="paragraph" w:styleId="6">
    <w:name w:val="heading 6"/>
    <w:basedOn w:val="H6"/>
    <w:next w:val="a2"/>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2"/>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semiHidden/>
    <w:rsid w:val="009B4262"/>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2"/>
    <w:semiHidden/>
    <w:rsid w:val="009B4262"/>
    <w:pPr>
      <w:keepLines/>
    </w:pPr>
  </w:style>
  <w:style w:type="paragraph" w:styleId="21">
    <w:name w:val="index 2"/>
    <w:basedOn w:val="11"/>
    <w:semiHidden/>
    <w:rsid w:val="009B4262"/>
    <w:pPr>
      <w:ind w:left="284"/>
    </w:pPr>
  </w:style>
  <w:style w:type="paragraph" w:customStyle="1" w:styleId="TT">
    <w:name w:val="TT"/>
    <w:basedOn w:val="1"/>
    <w:next w:val="a2"/>
    <w:semiHidden/>
    <w:rsid w:val="009B4262"/>
    <w:pPr>
      <w:outlineLvl w:val="9"/>
    </w:pPr>
  </w:style>
  <w:style w:type="paragraph" w:styleId="a7">
    <w:name w:val="footer"/>
    <w:basedOn w:val="a6"/>
    <w:link w:val="Char0"/>
    <w:rsid w:val="009B4262"/>
    <w:pPr>
      <w:jc w:val="center"/>
    </w:pPr>
    <w:rPr>
      <w:i/>
    </w:rPr>
  </w:style>
  <w:style w:type="character" w:styleId="a8">
    <w:name w:val="footnote reference"/>
    <w:rsid w:val="009B4262"/>
    <w:rPr>
      <w:b/>
      <w:position w:val="6"/>
      <w:sz w:val="16"/>
    </w:rPr>
  </w:style>
  <w:style w:type="paragraph" w:styleId="a9">
    <w:name w:val="footnote text"/>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2"/>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2"/>
    <w:semiHidden/>
    <w:rsid w:val="009B4262"/>
    <w:pPr>
      <w:ind w:left="1985" w:hanging="1985"/>
    </w:pPr>
  </w:style>
  <w:style w:type="paragraph" w:styleId="70">
    <w:name w:val="toc 7"/>
    <w:basedOn w:val="60"/>
    <w:next w:val="a2"/>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2"/>
    <w:next w:val="a2"/>
    <w:semiHidden/>
    <w:rsid w:val="004A4093"/>
    <w:pPr>
      <w:pBdr>
        <w:top w:val="single" w:sz="12" w:space="0" w:color="auto"/>
      </w:pBdr>
      <w:spacing w:before="360" w:after="240"/>
    </w:pPr>
    <w:rPr>
      <w:b/>
      <w:i/>
      <w:sz w:val="26"/>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2"/>
    <w:semiHidden/>
    <w:rsid w:val="004A4093"/>
    <w:pPr>
      <w:shd w:val="clear" w:color="auto" w:fill="000080"/>
    </w:pPr>
    <w:rPr>
      <w:rFonts w:ascii="Tahoma" w:hAnsi="Tahoma"/>
    </w:rPr>
  </w:style>
  <w:style w:type="paragraph" w:styleId="af2">
    <w:name w:val="Plain Text"/>
    <w:basedOn w:val="a2"/>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rsid w:val="00F1227B"/>
    <w:rPr>
      <w:lang w:val="en-GB" w:eastAsia="en-GB"/>
    </w:rPr>
  </w:style>
  <w:style w:type="paragraph" w:styleId="af4">
    <w:name w:val="Body Text Indent"/>
    <w:basedOn w:val="a2"/>
    <w:semiHidden/>
    <w:rsid w:val="004A4093"/>
    <w:pPr>
      <w:widowControl w:val="0"/>
      <w:ind w:left="210"/>
      <w:jc w:val="both"/>
    </w:pPr>
    <w:rPr>
      <w:snapToGrid w:val="0"/>
      <w:kern w:val="2"/>
      <w:sz w:val="21"/>
    </w:rPr>
  </w:style>
  <w:style w:type="paragraph" w:styleId="af5">
    <w:name w:val="table of figures"/>
    <w:basedOn w:val="a2"/>
    <w:next w:val="a2"/>
    <w:semiHidden/>
    <w:rsid w:val="004A4093"/>
    <w:pPr>
      <w:ind w:left="400" w:hanging="400"/>
      <w:jc w:val="center"/>
    </w:pPr>
    <w:rPr>
      <w:b/>
    </w:rPr>
  </w:style>
  <w:style w:type="paragraph" w:styleId="25">
    <w:name w:val="Body Text 2"/>
    <w:basedOn w:val="a2"/>
    <w:semiHidden/>
    <w:rsid w:val="004A4093"/>
    <w:rPr>
      <w:i/>
    </w:rPr>
  </w:style>
  <w:style w:type="paragraph" w:styleId="33">
    <w:name w:val="Body Text Indent 3"/>
    <w:basedOn w:val="a2"/>
    <w:semiHidden/>
    <w:rsid w:val="004A4093"/>
    <w:pPr>
      <w:ind w:left="1080"/>
    </w:pPr>
  </w:style>
  <w:style w:type="paragraph" w:styleId="af6">
    <w:name w:val="annotation text"/>
    <w:basedOn w:val="a2"/>
    <w:semiHidden/>
    <w:rsid w:val="00D10477"/>
    <w:pPr>
      <w:widowControl w:val="0"/>
      <w:spacing w:line="360" w:lineRule="atLeast"/>
    </w:pPr>
    <w:rPr>
      <w:rFonts w:ascii="Arial" w:eastAsia="–¾’©" w:hAnsi="Arial"/>
      <w:sz w:val="18"/>
    </w:rPr>
  </w:style>
  <w:style w:type="character" w:styleId="af7">
    <w:name w:val="page number"/>
    <w:basedOn w:val="a3"/>
    <w:semiHidden/>
    <w:rsid w:val="004A4093"/>
  </w:style>
  <w:style w:type="paragraph" w:styleId="34">
    <w:name w:val="Body Text 3"/>
    <w:basedOn w:val="a2"/>
    <w:semiHidden/>
    <w:rsid w:val="004A4093"/>
    <w:pPr>
      <w:keepNext/>
      <w:keepLines/>
    </w:pPr>
    <w:rPr>
      <w:rFonts w:eastAsia="Osaka"/>
      <w:color w:val="000000"/>
    </w:rPr>
  </w:style>
  <w:style w:type="paragraph" w:styleId="af8">
    <w:name w:val="Balloon Text"/>
    <w:basedOn w:val="a2"/>
    <w:semiHidden/>
    <w:rsid w:val="004A4093"/>
    <w:rPr>
      <w:rFonts w:ascii="Tahoma" w:hAnsi="Tahoma" w:cs="Tahoma"/>
      <w:sz w:val="16"/>
      <w:szCs w:val="16"/>
    </w:rPr>
  </w:style>
  <w:style w:type="table" w:styleId="af9">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semiHidden/>
    <w:rsid w:val="00373EA6"/>
    <w:rPr>
      <w:sz w:val="16"/>
      <w:szCs w:val="16"/>
    </w:rPr>
  </w:style>
  <w:style w:type="paragraph" w:styleId="afb">
    <w:name w:val="annotation subject"/>
    <w:basedOn w:val="af6"/>
    <w:next w:val="af6"/>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c">
    <w:name w:val="样式 页眉"/>
    <w:basedOn w:val="a6"/>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C0008A"/>
    <w:rPr>
      <w:rFonts w:ascii="Arial" w:eastAsia="Times New Roman" w:hAnsi="Arial"/>
      <w:b/>
      <w:noProof/>
      <w:sz w:val="18"/>
      <w:lang w:val="en-GB" w:eastAsia="en-US" w:bidi="ar-SA"/>
    </w:rPr>
  </w:style>
  <w:style w:type="character" w:customStyle="1" w:styleId="Char4">
    <w:name w:val="样式 页眉 Char"/>
    <w:link w:val="afc"/>
    <w:rsid w:val="00572A4C"/>
    <w:rPr>
      <w:rFonts w:ascii="Arial" w:eastAsia="Arial" w:hAnsi="Arial"/>
      <w:b w:val="0"/>
      <w:bCs/>
      <w:noProof/>
      <w:sz w:val="22"/>
      <w:lang w:val="en-GB" w:eastAsia="en-US" w:bidi="ar-SA"/>
    </w:rPr>
  </w:style>
  <w:style w:type="paragraph" w:customStyle="1" w:styleId="a0">
    <w:name w:val="表格题注"/>
    <w:next w:val="a2"/>
    <w:rsid w:val="00627325"/>
    <w:pPr>
      <w:numPr>
        <w:numId w:val="2"/>
      </w:numPr>
      <w:spacing w:beforeLines="50" w:afterLines="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2"/>
    <w:rsid w:val="008C33BB"/>
    <w:pPr>
      <w:keepLines/>
      <w:ind w:left="1702" w:hanging="1418"/>
    </w:pPr>
    <w:rPr>
      <w:rFonts w:eastAsia="宋体"/>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3"/>
    <w:rsid w:val="009B354D"/>
  </w:style>
  <w:style w:type="paragraph" w:customStyle="1" w:styleId="FBCharCharCharChar1CharCharCharCharCharCharCharChar1CharCharCharCharCharChar">
    <w:name w:val="FB Char Char Char Char1 Char Char Char Char Char Char Char Char1 Char Char Char Char Char Char"/>
    <w:next w:val="a2"/>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R4_bullets"/>
    <w:basedOn w:val="a2"/>
    <w:link w:val="Char5"/>
    <w:uiPriority w:val="34"/>
    <w:qFormat/>
    <w:rsid w:val="00ED0D64"/>
    <w:pPr>
      <w:ind w:firstLineChars="200" w:firstLine="420"/>
    </w:pPr>
  </w:style>
  <w:style w:type="paragraph" w:customStyle="1" w:styleId="CRCoverPage">
    <w:name w:val="CR Cover Page"/>
    <w:next w:val="a2"/>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e">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2"/>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2"/>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2"/>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7"/>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e"/>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d"/>
    <w:uiPriority w:val="34"/>
    <w:qFormat/>
    <w:locked/>
    <w:rsid w:val="004D3A15"/>
    <w:rPr>
      <w:rFonts w:eastAsia="Times New Roman"/>
      <w:lang w:val="en-GB" w:eastAsia="en-US"/>
    </w:rPr>
  </w:style>
  <w:style w:type="paragraph" w:styleId="aff">
    <w:name w:val="Title"/>
    <w:basedOn w:val="a2"/>
    <w:next w:val="a2"/>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f"/>
    <w:rsid w:val="001B7E7E"/>
    <w:rPr>
      <w:rFonts w:ascii="Calibri Light" w:eastAsia="宋体" w:hAnsi="Calibri Light" w:cs="Times New Roman"/>
      <w:b/>
      <w:bCs/>
      <w:sz w:val="32"/>
      <w:szCs w:val="32"/>
      <w:lang w:val="en-GB" w:eastAsia="en-US"/>
    </w:rPr>
  </w:style>
  <w:style w:type="paragraph" w:styleId="aff0">
    <w:name w:val="Normal (Web)"/>
    <w:basedOn w:val="a2"/>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2"/>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2"/>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4"/>
    <w:next w:val="af9"/>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9"/>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a2"/>
    <w:uiPriority w:val="99"/>
    <w:qFormat/>
    <w:rsid w:val="00FC5880"/>
    <w:pPr>
      <w:numPr>
        <w:numId w:val="38"/>
      </w:numPr>
      <w:overflowPunct/>
      <w:autoSpaceDE/>
      <w:autoSpaceDN/>
      <w:adjustRightInd/>
      <w:textAlignment w:val="auto"/>
    </w:pPr>
    <w:rPr>
      <w:rFonts w:eastAsia="MS Gothic"/>
      <w:sz w:val="24"/>
      <w:lang w:eastAsia="ja-JP"/>
    </w:rPr>
  </w:style>
  <w:style w:type="paragraph" w:customStyle="1" w:styleId="Proposal">
    <w:name w:val="Proposal"/>
    <w:basedOn w:val="af3"/>
    <w:qFormat/>
    <w:rsid w:val="00FC5880"/>
    <w:pPr>
      <w:numPr>
        <w:numId w:val="39"/>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 w:type="character" w:customStyle="1" w:styleId="TANChar">
    <w:name w:val="TAN Char"/>
    <w:link w:val="TAN"/>
    <w:qFormat/>
    <w:locked/>
    <w:rsid w:val="00714228"/>
    <w:rPr>
      <w:rFonts w:ascii="Arial" w:hAnsi="Arial"/>
      <w:sz w:val="18"/>
      <w:lang w:val="en-GB" w:eastAsia="en-US"/>
    </w:rPr>
  </w:style>
  <w:style w:type="paragraph" w:customStyle="1" w:styleId="Agreement">
    <w:name w:val="Agreement"/>
    <w:basedOn w:val="a2"/>
    <w:next w:val="Doc-text2"/>
    <w:qFormat/>
    <w:rsid w:val="00C911C0"/>
    <w:pPr>
      <w:tabs>
        <w:tab w:val="num" w:pos="1619"/>
        <w:tab w:val="num" w:pos="9990"/>
      </w:tabs>
      <w:spacing w:before="60" w:after="0"/>
      <w:ind w:left="1616" w:hanging="357"/>
    </w:pPr>
    <w:rPr>
      <w:rFonts w:ascii="Arial" w:hAnsi="Arial"/>
      <w:b/>
      <w:lang w:eastAsia="ja-JP"/>
    </w:rPr>
  </w:style>
  <w:style w:type="table" w:customStyle="1" w:styleId="35">
    <w:name w:val="网格型3"/>
    <w:basedOn w:val="a4"/>
    <w:next w:val="af9"/>
    <w:rsid w:val="00C911C0"/>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63263078">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0667091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C5D1C0B-1941-4BF8-A3D6-C3C0A9757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1977</TotalTime>
  <Pages>3</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Huawei-xubin</cp:lastModifiedBy>
  <cp:revision>20</cp:revision>
  <cp:lastPrinted>2010-01-06T08:23:00Z</cp:lastPrinted>
  <dcterms:created xsi:type="dcterms:W3CDTF">2022-08-03T07:38:00Z</dcterms:created>
  <dcterms:modified xsi:type="dcterms:W3CDTF">2022-09-30T07:31:00Z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(3)Dlxi4sBJPs2sz+08INBwuSRRfRa4cMwdCAwHapUiPJsvWEDsrJNR6eswShAtgJe+MyHq6lNN
j5zU+wwz6rhoKIhHRRU69NRCegctLolBDpNJpOrL1WgTHxWLQHz7PX08trj/FFdc8CiAAdpS
r+ie1I0x6L20tWB/oRZ/Su4JE7WsoG5fnXVq+uFj6TmX46nlB/8hAQfLJ6kyfbwbrM0jcYPY
r31voIrZPgmmZqgprC</vt:lpwstr>
  </property>
  <property fmtid="{D5CDD505-2E9C-101B-9397-08002B2CF9AE}" pid="11" name="_2015_ms_pID_7253431">
    <vt:lpwstr>twkmPPA0iScyJSmFajtun6LIhwg9rBeNapbbg/TodSi/j1yB6MJ42y
UG+5y3NIlxqbW2yTo5GJxmXkwKy+v2XngnXUcsCn7S26tSHG7j2H54ef1tnQ97dIVAmIAtDJ
r0mKVRunWvAmnTVgWWAQX5t9aeRVzAmCJTuxrduRbI9Dk0WDglT+CH/IFuuZFhEbqNqRy2i3
tqJRNdrBPrCVBngTkQkOy7x+ICGVXiR4NS2/</vt:lpwstr>
  </property>
  <property fmtid="{D5CDD505-2E9C-101B-9397-08002B2CF9AE}" pid="12" name="_2015_ms_pID_7253432">
    <vt:lpwstr>f8V8QwAP4t2F4a7XNoq4MxscTpkVTgUFGoDN
cIrznAaBVo4ZZglj4aKrVnJLiFd8xSlRy9S1aXNTic1D7NFBl3U=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1664521236</vt:lpwstr>
  </property>
</Properties>
</file>